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37FF" w14:textId="2F508C9A" w:rsidR="002C4F72" w:rsidRPr="004F0907" w:rsidRDefault="002C4F72" w:rsidP="002C4F72">
      <w:pPr>
        <w:pStyle w:val="CRCoverPage"/>
        <w:tabs>
          <w:tab w:val="right" w:pos="9639"/>
        </w:tabs>
        <w:spacing w:after="0"/>
        <w:rPr>
          <w:b/>
          <w:i/>
          <w:noProof/>
          <w:sz w:val="28"/>
          <w:lang w:val="en-US"/>
        </w:rPr>
      </w:pPr>
      <w:r>
        <w:rPr>
          <w:b/>
          <w:noProof/>
          <w:sz w:val="24"/>
        </w:rPr>
        <w:t>3GPP TSG-RAN WG4 Meeting #88</w:t>
      </w:r>
      <w:r>
        <w:rPr>
          <w:b/>
          <w:i/>
          <w:noProof/>
          <w:sz w:val="24"/>
        </w:rPr>
        <w:t xml:space="preserve"> </w:t>
      </w:r>
      <w:r>
        <w:rPr>
          <w:b/>
          <w:i/>
          <w:noProof/>
          <w:sz w:val="28"/>
        </w:rPr>
        <w:tab/>
      </w:r>
      <w:r w:rsidR="00320330" w:rsidRPr="00320330">
        <w:rPr>
          <w:b/>
          <w:i/>
          <w:noProof/>
          <w:sz w:val="28"/>
        </w:rPr>
        <w:t>R4-1809876</w:t>
      </w:r>
    </w:p>
    <w:p w14:paraId="4718F4C6" w14:textId="77777777" w:rsidR="002C4F72" w:rsidRPr="00CB7577" w:rsidRDefault="002C4F72" w:rsidP="002C4F72">
      <w:pPr>
        <w:tabs>
          <w:tab w:val="left" w:pos="1985"/>
        </w:tabs>
        <w:spacing w:before="0" w:after="180"/>
        <w:rPr>
          <w:rFonts w:ascii="Arial" w:hAnsi="Arial" w:cs="Arial"/>
          <w:b/>
          <w:noProof/>
          <w:sz w:val="24"/>
        </w:rPr>
      </w:pPr>
      <w:r w:rsidRPr="00A50DD6">
        <w:rPr>
          <w:rFonts w:ascii="Arial" w:hAnsi="Arial" w:cs="Arial"/>
          <w:b/>
          <w:noProof/>
          <w:sz w:val="24"/>
        </w:rPr>
        <w:t>Gothenburg</w:t>
      </w:r>
      <w:r w:rsidRPr="00706FBB">
        <w:rPr>
          <w:rFonts w:ascii="Arial" w:hAnsi="Arial" w:cs="Arial"/>
          <w:b/>
          <w:noProof/>
          <w:sz w:val="24"/>
        </w:rPr>
        <w:t xml:space="preserve">, </w:t>
      </w:r>
      <w:r w:rsidRPr="00A50DD6">
        <w:rPr>
          <w:rFonts w:ascii="Arial" w:hAnsi="Arial" w:cs="Arial"/>
          <w:b/>
          <w:noProof/>
          <w:sz w:val="24"/>
        </w:rPr>
        <w:t>Sweden</w:t>
      </w:r>
      <w:r>
        <w:rPr>
          <w:rFonts w:ascii="Arial" w:hAnsi="Arial" w:cs="Arial"/>
          <w:b/>
          <w:noProof/>
          <w:sz w:val="24"/>
        </w:rPr>
        <w:t>, August 20 – 24</w:t>
      </w:r>
      <w:r w:rsidRPr="00706FBB">
        <w:rPr>
          <w:rFonts w:ascii="Arial" w:hAnsi="Arial" w:cs="Arial"/>
          <w:b/>
          <w:noProof/>
          <w:sz w:val="24"/>
        </w:rPr>
        <w:t>, 2018</w:t>
      </w:r>
    </w:p>
    <w:p w14:paraId="1A53EEB8" w14:textId="2DFF3A7B"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EB1A94">
        <w:rPr>
          <w:rFonts w:ascii="Arial" w:hAnsi="Arial" w:cs="Arial"/>
          <w:b/>
          <w:sz w:val="24"/>
          <w:lang w:eastAsia="zh-CN"/>
        </w:rPr>
        <w:t>7.11.8.4</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A0D14C9"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2C4F72">
        <w:rPr>
          <w:rFonts w:ascii="Arial" w:hAnsi="Arial" w:cs="Arial"/>
          <w:b/>
          <w:sz w:val="24"/>
        </w:rPr>
        <w:t xml:space="preserve">Further discussion on interruption </w:t>
      </w:r>
      <w:r w:rsidR="008C34C3">
        <w:rPr>
          <w:rFonts w:ascii="Arial" w:hAnsi="Arial" w:cs="Arial"/>
          <w:b/>
          <w:sz w:val="24"/>
        </w:rPr>
        <w:t xml:space="preserve">due to </w:t>
      </w:r>
      <w:r w:rsidR="00A369B7" w:rsidRPr="00A369B7">
        <w:rPr>
          <w:rFonts w:ascii="Arial" w:hAnsi="Arial" w:cs="Arial"/>
          <w:b/>
          <w:sz w:val="24"/>
        </w:rPr>
        <w:t>BWP switching</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78BF9E7F" w:rsidR="00983BC4" w:rsidRDefault="00F844F7" w:rsidP="005D2062">
      <w:pPr>
        <w:jc w:val="both"/>
        <w:rPr>
          <w:lang w:eastAsia="zh-CN"/>
        </w:rPr>
      </w:pPr>
      <w:r>
        <w:rPr>
          <w:lang w:eastAsia="zh-CN"/>
        </w:rPr>
        <w:t xml:space="preserve">In RAN4 #AH1807 meeting, some agreements were approved by RAN4 [1] for interruption due to BMP switching. The </w:t>
      </w:r>
      <w:r w:rsidR="00BB5C4C">
        <w:rPr>
          <w:lang w:eastAsia="zh-CN"/>
        </w:rPr>
        <w:t xml:space="preserve">related statements </w:t>
      </w:r>
      <w:r>
        <w:rPr>
          <w:lang w:eastAsia="zh-CN"/>
        </w:rPr>
        <w:t>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3B8BDB43" w14:textId="77777777" w:rsidR="00FF4448" w:rsidRPr="00F844F7" w:rsidRDefault="00FF4448" w:rsidP="00FF4448">
            <w:pPr>
              <w:pStyle w:val="Header"/>
              <w:numPr>
                <w:ilvl w:val="0"/>
                <w:numId w:val="8"/>
              </w:numPr>
              <w:snapToGrid w:val="0"/>
              <w:spacing w:before="0"/>
              <w:ind w:left="360"/>
              <w:rPr>
                <w:rFonts w:ascii="Times New Roman" w:hAnsi="Times New Roman"/>
                <w:b w:val="0"/>
                <w:sz w:val="20"/>
              </w:rPr>
            </w:pPr>
            <w:r w:rsidRPr="00F844F7">
              <w:rPr>
                <w:rFonts w:ascii="Times New Roman" w:hAnsi="Times New Roman"/>
                <w:b w:val="0"/>
                <w:sz w:val="20"/>
              </w:rPr>
              <w:t>BWP switching involving only baseband parameter change will not cause interruptions.</w:t>
            </w:r>
          </w:p>
          <w:p w14:paraId="5816AFC4" w14:textId="77777777" w:rsidR="002F7C28" w:rsidRDefault="00BB5C4C" w:rsidP="00BB5C4C">
            <w:pPr>
              <w:pStyle w:val="Header"/>
              <w:numPr>
                <w:ilvl w:val="0"/>
                <w:numId w:val="8"/>
              </w:numPr>
              <w:snapToGrid w:val="0"/>
              <w:spacing w:before="0"/>
              <w:ind w:left="360"/>
              <w:rPr>
                <w:rFonts w:ascii="Times New Roman" w:hAnsi="Times New Roman"/>
                <w:b w:val="0"/>
                <w:sz w:val="20"/>
              </w:rPr>
            </w:pPr>
            <w:r>
              <w:rPr>
                <w:rFonts w:ascii="Times New Roman" w:hAnsi="Times New Roman"/>
                <w:b w:val="0"/>
                <w:sz w:val="20"/>
              </w:rPr>
              <w:t>In EN-DC, t</w:t>
            </w:r>
            <w:r w:rsidRPr="00BB5C4C">
              <w:rPr>
                <w:rFonts w:ascii="Times New Roman" w:hAnsi="Times New Roman"/>
                <w:b w:val="0"/>
                <w:sz w:val="20"/>
              </w:rPr>
              <w:t xml:space="preserve">he UE capable of per UE measurement gap [2] is allowed the interruption on PCell or on any activated SCell(s) regardless of the frequency range of the NR PCell or NR SCell on which the BWP switching occurs. The UE capable of per FR measurement gap [2] is allowed the interruption on PCell or on any activated SCell(s) provided that the NR PCell or NR SCell on which the BWP switching occurs belong to FR1. </w:t>
            </w:r>
          </w:p>
          <w:p w14:paraId="7F676893" w14:textId="7961E8D0" w:rsidR="00FF4448" w:rsidRPr="00BB5C4C" w:rsidRDefault="00BB5C4C" w:rsidP="002F7C28">
            <w:pPr>
              <w:pStyle w:val="Header"/>
              <w:snapToGrid w:val="0"/>
              <w:spacing w:before="0"/>
              <w:ind w:left="360"/>
              <w:rPr>
                <w:rFonts w:ascii="Times New Roman" w:hAnsi="Times New Roman"/>
                <w:b w:val="0"/>
                <w:sz w:val="20"/>
              </w:rPr>
            </w:pPr>
            <w:r>
              <w:rPr>
                <w:rFonts w:ascii="Times New Roman" w:hAnsi="Times New Roman"/>
                <w:b w:val="0"/>
                <w:sz w:val="20"/>
              </w:rPr>
              <w:t>T</w:t>
            </w:r>
            <w:r w:rsidR="00FF4448" w:rsidRPr="00BB5C4C">
              <w:rPr>
                <w:rFonts w:ascii="Times New Roman" w:hAnsi="Times New Roman"/>
                <w:b w:val="0"/>
                <w:sz w:val="20"/>
              </w:rPr>
              <w:t>he interruption on PCell or on any activated SCell(s) shall not exceed:</w:t>
            </w:r>
          </w:p>
          <w:p w14:paraId="3D23BFA5" w14:textId="77777777" w:rsidR="00FF4448" w:rsidRPr="00F844F7" w:rsidRDefault="00FF4448" w:rsidP="00F844F7">
            <w:pPr>
              <w:pStyle w:val="Header"/>
              <w:numPr>
                <w:ilvl w:val="0"/>
                <w:numId w:val="38"/>
              </w:numPr>
              <w:snapToGrid w:val="0"/>
              <w:spacing w:before="0"/>
              <w:rPr>
                <w:rFonts w:ascii="Times New Roman" w:hAnsi="Times New Roman"/>
                <w:b w:val="0"/>
                <w:sz w:val="20"/>
              </w:rPr>
            </w:pPr>
            <w:r w:rsidRPr="00F844F7">
              <w:rPr>
                <w:rFonts w:ascii="Times New Roman" w:hAnsi="Times New Roman"/>
                <w:b w:val="0"/>
                <w:sz w:val="20"/>
              </w:rPr>
              <w:t>1 subframe in inter-band synchronous inter-band EN-DC,</w:t>
            </w:r>
          </w:p>
          <w:p w14:paraId="1F7BFAAE" w14:textId="77777777" w:rsidR="00FF4448" w:rsidRPr="00F844F7" w:rsidRDefault="00FF4448" w:rsidP="00F844F7">
            <w:pPr>
              <w:pStyle w:val="Header"/>
              <w:numPr>
                <w:ilvl w:val="0"/>
                <w:numId w:val="38"/>
              </w:numPr>
              <w:snapToGrid w:val="0"/>
              <w:spacing w:before="0"/>
              <w:rPr>
                <w:rFonts w:ascii="Times New Roman" w:hAnsi="Times New Roman"/>
                <w:b w:val="0"/>
                <w:sz w:val="20"/>
              </w:rPr>
            </w:pPr>
            <w:r w:rsidRPr="00F844F7">
              <w:rPr>
                <w:rFonts w:ascii="Times New Roman" w:hAnsi="Times New Roman"/>
                <w:b w:val="0"/>
                <w:sz w:val="20"/>
              </w:rPr>
              <w:t xml:space="preserve">2 subframes in inter-band asynchronous EN-DC. </w:t>
            </w:r>
          </w:p>
          <w:p w14:paraId="724CA19A" w14:textId="77777777" w:rsidR="00FF4448" w:rsidRPr="00F844F7" w:rsidRDefault="00FF4448" w:rsidP="00F844F7">
            <w:pPr>
              <w:pStyle w:val="Header"/>
              <w:numPr>
                <w:ilvl w:val="0"/>
                <w:numId w:val="38"/>
              </w:numPr>
              <w:snapToGrid w:val="0"/>
              <w:spacing w:before="0"/>
              <w:rPr>
                <w:rFonts w:ascii="Times New Roman" w:hAnsi="Times New Roman"/>
                <w:b w:val="0"/>
                <w:sz w:val="20"/>
              </w:rPr>
            </w:pPr>
            <w:r w:rsidRPr="00F844F7">
              <w:rPr>
                <w:rFonts w:ascii="Times New Roman" w:hAnsi="Times New Roman"/>
                <w:b w:val="0"/>
                <w:sz w:val="20"/>
              </w:rPr>
              <w:t>X subframes in intra-band synchronous EN-DC and</w:t>
            </w:r>
          </w:p>
          <w:p w14:paraId="00E07A39" w14:textId="77777777" w:rsidR="00FF4448" w:rsidRPr="00F844F7" w:rsidRDefault="00FF4448" w:rsidP="00F844F7">
            <w:pPr>
              <w:pStyle w:val="Header"/>
              <w:numPr>
                <w:ilvl w:val="0"/>
                <w:numId w:val="38"/>
              </w:numPr>
              <w:snapToGrid w:val="0"/>
              <w:spacing w:before="0"/>
              <w:rPr>
                <w:rFonts w:ascii="Times New Roman" w:hAnsi="Times New Roman"/>
                <w:b w:val="0"/>
                <w:sz w:val="20"/>
              </w:rPr>
            </w:pPr>
            <w:r w:rsidRPr="00F844F7">
              <w:rPr>
                <w:rFonts w:ascii="Times New Roman" w:hAnsi="Times New Roman"/>
                <w:b w:val="0"/>
                <w:sz w:val="20"/>
              </w:rPr>
              <w:t>Y subframes in intra-band asynchronous EN-DC,</w:t>
            </w:r>
          </w:p>
          <w:p w14:paraId="3EBD9820" w14:textId="77777777" w:rsidR="00FF4448" w:rsidRPr="00F844F7" w:rsidRDefault="00FF4448" w:rsidP="00FF4448">
            <w:pPr>
              <w:pStyle w:val="Header"/>
              <w:snapToGrid w:val="0"/>
              <w:spacing w:before="0"/>
              <w:ind w:left="360"/>
              <w:rPr>
                <w:rFonts w:ascii="Times New Roman" w:hAnsi="Times New Roman"/>
                <w:b w:val="0"/>
                <w:sz w:val="20"/>
              </w:rPr>
            </w:pPr>
            <w:r w:rsidRPr="00F844F7">
              <w:rPr>
                <w:rFonts w:ascii="Times New Roman" w:hAnsi="Times New Roman"/>
                <w:b w:val="0"/>
                <w:sz w:val="20"/>
              </w:rPr>
              <w:t>where X and Y are FFS.</w:t>
            </w:r>
          </w:p>
          <w:p w14:paraId="0A22869C" w14:textId="1FD0086A" w:rsidR="00402260" w:rsidRPr="000D7B7F" w:rsidRDefault="00402260" w:rsidP="00FF4448">
            <w:pPr>
              <w:pStyle w:val="Header"/>
              <w:snapToGrid w:val="0"/>
              <w:spacing w:before="0"/>
              <w:ind w:left="648"/>
              <w:rPr>
                <w:rFonts w:cs="Arial"/>
                <w:b w:val="0"/>
              </w:rPr>
            </w:pPr>
          </w:p>
        </w:tc>
      </w:tr>
    </w:tbl>
    <w:p w14:paraId="078B414C" w14:textId="325ED13E" w:rsidR="00B26005" w:rsidRPr="0067369B" w:rsidRDefault="0096249E" w:rsidP="005D2062">
      <w:pPr>
        <w:jc w:val="both"/>
        <w:rPr>
          <w:lang w:val="en-US" w:eastAsia="zh-CN"/>
        </w:rPr>
      </w:pPr>
      <w:r>
        <w:rPr>
          <w:lang w:val="en-US" w:eastAsia="zh-CN"/>
        </w:rPr>
        <w:t>In the high-level agreement, the interruption requirements on BWP switching is similar to th</w:t>
      </w:r>
      <w:r w:rsidR="00195CF9">
        <w:rPr>
          <w:lang w:val="en-US" w:eastAsia="zh-CN"/>
        </w:rPr>
        <w:t xml:space="preserve">at for </w:t>
      </w:r>
      <w:proofErr w:type="spellStart"/>
      <w:r>
        <w:rPr>
          <w:lang w:val="en-US" w:eastAsia="zh-CN"/>
        </w:rPr>
        <w:t>SCell</w:t>
      </w:r>
      <w:proofErr w:type="spellEnd"/>
      <w:r>
        <w:rPr>
          <w:lang w:val="en-US" w:eastAsia="zh-CN"/>
        </w:rPr>
        <w:t xml:space="preserve"> activation</w:t>
      </w:r>
      <w:r w:rsidR="00195CF9">
        <w:rPr>
          <w:lang w:val="en-US" w:eastAsia="zh-CN"/>
        </w:rPr>
        <w:t xml:space="preserve"> in</w:t>
      </w:r>
      <w:r>
        <w:rPr>
          <w:lang w:val="en-US" w:eastAsia="zh-CN"/>
        </w:rPr>
        <w:t xml:space="preserve"> EN-DC and NR CA.  </w:t>
      </w:r>
      <w:r w:rsidR="005D767C">
        <w:rPr>
          <w:lang w:val="en-US" w:eastAsia="zh-CN"/>
        </w:rPr>
        <w:t xml:space="preserve">In this contribution we </w:t>
      </w:r>
      <w:r w:rsidR="00640EAC">
        <w:rPr>
          <w:lang w:val="en-US" w:eastAsia="zh-CN"/>
        </w:rPr>
        <w:t xml:space="preserve">provide further discussion on </w:t>
      </w:r>
      <w:r w:rsidR="00782D8F">
        <w:rPr>
          <w:lang w:val="en-US" w:eastAsia="zh-CN"/>
        </w:rPr>
        <w:t xml:space="preserve">the </w:t>
      </w:r>
      <w:r w:rsidR="001377F1">
        <w:rPr>
          <w:lang w:val="en-US" w:eastAsia="zh-CN"/>
        </w:rPr>
        <w:t xml:space="preserve">interruption </w:t>
      </w:r>
      <w:r>
        <w:rPr>
          <w:lang w:val="en-US" w:eastAsia="zh-CN"/>
        </w:rPr>
        <w:t>requirements</w:t>
      </w:r>
      <w:r w:rsidR="005D767C">
        <w:rPr>
          <w:lang w:val="en-US" w:eastAsia="zh-CN"/>
        </w:rPr>
        <w:t>.</w:t>
      </w:r>
    </w:p>
    <w:p w14:paraId="26195E44" w14:textId="472CCC27" w:rsidR="00845D5D" w:rsidRPr="0001238B" w:rsidRDefault="005D767C" w:rsidP="0001238B">
      <w:pPr>
        <w:pStyle w:val="Heading1"/>
        <w:ind w:left="360"/>
        <w:rPr>
          <w:sz w:val="32"/>
        </w:rPr>
      </w:pPr>
      <w:r>
        <w:rPr>
          <w:sz w:val="32"/>
        </w:rPr>
        <w:t xml:space="preserve">Discussion on </w:t>
      </w:r>
      <w:r w:rsidR="004241E2">
        <w:rPr>
          <w:sz w:val="32"/>
        </w:rPr>
        <w:t xml:space="preserve">interruption due to </w:t>
      </w:r>
      <w:r w:rsidR="00782D8F">
        <w:rPr>
          <w:sz w:val="32"/>
        </w:rPr>
        <w:t xml:space="preserve">BWP switching </w:t>
      </w:r>
    </w:p>
    <w:p w14:paraId="49FDABC1" w14:textId="05E8B7D9" w:rsidR="008477E1" w:rsidRPr="008477E1" w:rsidRDefault="008477E1" w:rsidP="008477E1">
      <w:pPr>
        <w:spacing w:after="180"/>
        <w:contextualSpacing/>
        <w:rPr>
          <w:lang w:val="en-US"/>
        </w:rPr>
      </w:pPr>
      <w:r>
        <w:rPr>
          <w:lang w:eastAsia="zh-CN"/>
        </w:rPr>
        <w:t>When BWP switching occurs, UE needs to decode the DCI command (if it is DCI-based BWP switching), prepare the RF/base-band for BWP configuration, and perform RF tuning or baseband processing. If RF tuning is involved in BWP switching, UE is allowed to cause interruption other serving carriers. Specifically,</w:t>
      </w:r>
      <w:r w:rsidRPr="008477E1">
        <w:rPr>
          <w:lang w:eastAsia="zh-CN"/>
        </w:rPr>
        <w:t xml:space="preserve"> UE with per-FR measurement gap shall not cause interruption to serving cells in FR other than the one whe</w:t>
      </w:r>
      <w:r w:rsidR="000E7FC6">
        <w:rPr>
          <w:lang w:eastAsia="zh-CN"/>
        </w:rPr>
        <w:t>re the BWP switching occurs, whereas for</w:t>
      </w:r>
      <w:r w:rsidRPr="008477E1">
        <w:rPr>
          <w:lang w:eastAsia="zh-CN"/>
        </w:rPr>
        <w:t xml:space="preserve"> UE with per-UE measurement gap, the interruption is allowed on all the other serving cells.</w:t>
      </w:r>
    </w:p>
    <w:p w14:paraId="2EE391E8" w14:textId="359D4148" w:rsidR="008E6604" w:rsidRDefault="000E7FC6" w:rsidP="00D83F8C">
      <w:pPr>
        <w:pStyle w:val="Heade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The i</w:t>
      </w:r>
      <w:r w:rsidR="008E6604">
        <w:rPr>
          <w:rFonts w:ascii="Times New Roman" w:hAnsi="Times New Roman"/>
          <w:b w:val="0"/>
          <w:noProof w:val="0"/>
          <w:sz w:val="20"/>
          <w:lang w:eastAsia="zh-CN"/>
        </w:rPr>
        <w:t xml:space="preserve">nterruption due to BWP switching starts when UE performs RF tuning, which </w:t>
      </w:r>
      <w:r>
        <w:rPr>
          <w:rFonts w:ascii="Times New Roman" w:hAnsi="Times New Roman"/>
          <w:b w:val="0"/>
          <w:noProof w:val="0"/>
          <w:sz w:val="20"/>
          <w:lang w:eastAsia="zh-CN"/>
        </w:rPr>
        <w:t>includes</w:t>
      </w:r>
      <w:r w:rsidR="008E6604">
        <w:rPr>
          <w:rFonts w:ascii="Times New Roman" w:hAnsi="Times New Roman"/>
          <w:b w:val="0"/>
          <w:noProof w:val="0"/>
          <w:sz w:val="20"/>
          <w:lang w:eastAsia="zh-CN"/>
        </w:rPr>
        <w:t xml:space="preserve"> the </w:t>
      </w:r>
    </w:p>
    <w:p w14:paraId="0F15AFBB" w14:textId="479D43F6" w:rsidR="008E6604" w:rsidRDefault="008E6604" w:rsidP="00D83F8C">
      <w:pPr>
        <w:pStyle w:val="Header"/>
        <w:numPr>
          <w:ilvl w:val="0"/>
          <w:numId w:val="39"/>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The time for RF/baseband reconfiguration </w:t>
      </w:r>
    </w:p>
    <w:p w14:paraId="55C15118" w14:textId="5802466C" w:rsidR="008E6604" w:rsidRDefault="008E6604" w:rsidP="00D83F8C">
      <w:pPr>
        <w:pStyle w:val="Header"/>
        <w:numPr>
          <w:ilvl w:val="0"/>
          <w:numId w:val="39"/>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The time margin to align the slot boundary of victim serving cells </w:t>
      </w:r>
    </w:p>
    <w:p w14:paraId="1676F8A0" w14:textId="77777777" w:rsidR="0001238B" w:rsidRDefault="0001238B" w:rsidP="00EE7DBD">
      <w:pPr>
        <w:spacing w:before="0" w:after="180"/>
        <w:contextualSpacing/>
        <w:rPr>
          <w:lang w:eastAsia="zh-CN"/>
        </w:rPr>
      </w:pPr>
    </w:p>
    <w:p w14:paraId="5C5CD7D3" w14:textId="409F2D31" w:rsidR="009E077E" w:rsidRDefault="00C52C3A" w:rsidP="00EE7DBD">
      <w:pPr>
        <w:spacing w:before="0" w:after="180"/>
        <w:contextualSpacing/>
        <w:rPr>
          <w:lang w:eastAsia="zh-CN"/>
        </w:rPr>
      </w:pPr>
      <w:r>
        <w:rPr>
          <w:lang w:eastAsia="zh-CN"/>
        </w:rPr>
        <w:t xml:space="preserve">In </w:t>
      </w:r>
      <w:r>
        <w:rPr>
          <w:lang w:eastAsia="zh-CN"/>
        </w:rPr>
        <w:fldChar w:fldCharType="begin"/>
      </w:r>
      <w:r>
        <w:rPr>
          <w:lang w:eastAsia="zh-CN"/>
        </w:rPr>
        <w:instrText xml:space="preserve"> REF _Ref517188556 \h </w:instrText>
      </w:r>
      <w:r>
        <w:rPr>
          <w:lang w:eastAsia="zh-CN"/>
        </w:rPr>
      </w:r>
      <w:r>
        <w:rPr>
          <w:lang w:eastAsia="zh-CN"/>
        </w:rPr>
        <w:fldChar w:fldCharType="separate"/>
      </w:r>
      <w:r>
        <w:t xml:space="preserve">Figure </w:t>
      </w:r>
      <w:r>
        <w:rPr>
          <w:noProof/>
        </w:rPr>
        <w:t>2</w:t>
      </w:r>
      <w:r>
        <w:rPr>
          <w:lang w:eastAsia="zh-CN"/>
        </w:rPr>
        <w:fldChar w:fldCharType="end"/>
      </w:r>
      <w:r w:rsidR="009E077E">
        <w:rPr>
          <w:lang w:eastAsia="zh-CN"/>
        </w:rPr>
        <w:t xml:space="preserve">, the </w:t>
      </w:r>
      <w:r w:rsidR="003F284B">
        <w:rPr>
          <w:lang w:eastAsia="zh-CN"/>
        </w:rPr>
        <w:t>timeline for BWP switching delay</w:t>
      </w:r>
      <w:r w:rsidR="008E6604">
        <w:rPr>
          <w:lang w:eastAsia="zh-CN"/>
        </w:rPr>
        <w:t xml:space="preserve"> and interruption duration</w:t>
      </w:r>
      <w:r w:rsidR="009E077E">
        <w:rPr>
          <w:lang w:eastAsia="zh-CN"/>
        </w:rPr>
        <w:t xml:space="preserve"> is depicted</w:t>
      </w:r>
    </w:p>
    <w:p w14:paraId="4969C693" w14:textId="72ADB5BE" w:rsidR="00A8282D" w:rsidRDefault="00A8282D" w:rsidP="00EE7DBD">
      <w:pPr>
        <w:keepNext/>
        <w:spacing w:before="0" w:after="180"/>
        <w:contextualSpacing/>
      </w:pPr>
    </w:p>
    <w:p w14:paraId="4E2BBCBE" w14:textId="54262BD4" w:rsidR="00FC5641" w:rsidRDefault="00477612" w:rsidP="00FC5641">
      <w:pPr>
        <w:keepNext/>
        <w:spacing w:before="0" w:after="180"/>
        <w:contextualSpacing/>
        <w:jc w:val="center"/>
      </w:pPr>
      <w:r>
        <w:object w:dxaOrig="12916" w:dyaOrig="6346" w14:anchorId="554E0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6.7pt" o:ole="">
            <v:imagedata r:id="rId12" o:title=""/>
          </v:shape>
          <o:OLEObject Type="Embed" ProgID="Visio.Drawing.15" ShapeID="_x0000_i1025" DrawAspect="Content" ObjectID="_1595422122" r:id="rId13"/>
        </w:object>
      </w:r>
    </w:p>
    <w:p w14:paraId="03534D44" w14:textId="31F3A30D" w:rsidR="009E077E" w:rsidRPr="0038227F" w:rsidRDefault="00C52C3A" w:rsidP="00C52C3A">
      <w:pPr>
        <w:pStyle w:val="Caption"/>
        <w:jc w:val="center"/>
        <w:rPr>
          <w:b w:val="0"/>
          <w:sz w:val="18"/>
          <w:szCs w:val="18"/>
          <w:lang w:eastAsia="zh-CN"/>
        </w:rPr>
      </w:pPr>
      <w:bookmarkStart w:id="2" w:name="_Ref517188556"/>
      <w:r w:rsidRPr="0038227F">
        <w:rPr>
          <w:sz w:val="18"/>
          <w:szCs w:val="18"/>
        </w:rPr>
        <w:t xml:space="preserve">Figure </w:t>
      </w:r>
      <w:r w:rsidRPr="0038227F">
        <w:rPr>
          <w:sz w:val="18"/>
          <w:szCs w:val="18"/>
        </w:rPr>
        <w:fldChar w:fldCharType="begin"/>
      </w:r>
      <w:r w:rsidRPr="0038227F">
        <w:rPr>
          <w:sz w:val="18"/>
          <w:szCs w:val="18"/>
        </w:rPr>
        <w:instrText xml:space="preserve"> SEQ Figure \* ARABIC </w:instrText>
      </w:r>
      <w:r w:rsidRPr="0038227F">
        <w:rPr>
          <w:sz w:val="18"/>
          <w:szCs w:val="18"/>
        </w:rPr>
        <w:fldChar w:fldCharType="separate"/>
      </w:r>
      <w:r w:rsidRPr="0038227F">
        <w:rPr>
          <w:noProof/>
          <w:sz w:val="18"/>
          <w:szCs w:val="18"/>
        </w:rPr>
        <w:t>2</w:t>
      </w:r>
      <w:r w:rsidRPr="0038227F">
        <w:rPr>
          <w:sz w:val="18"/>
          <w:szCs w:val="18"/>
        </w:rPr>
        <w:fldChar w:fldCharType="end"/>
      </w:r>
      <w:bookmarkEnd w:id="2"/>
      <w:r w:rsidRPr="0038227F">
        <w:rPr>
          <w:sz w:val="18"/>
          <w:szCs w:val="18"/>
        </w:rPr>
        <w:t xml:space="preserve">: </w:t>
      </w:r>
      <w:r w:rsidR="00A8282D" w:rsidRPr="0038227F">
        <w:rPr>
          <w:sz w:val="18"/>
          <w:szCs w:val="18"/>
        </w:rPr>
        <w:t xml:space="preserve">Illustration of </w:t>
      </w:r>
      <w:r w:rsidR="00332B50" w:rsidRPr="0038227F">
        <w:rPr>
          <w:sz w:val="18"/>
          <w:szCs w:val="18"/>
        </w:rPr>
        <w:t xml:space="preserve">interruption to the asynchronous CC due to BWP switch </w:t>
      </w:r>
    </w:p>
    <w:p w14:paraId="6C30027E" w14:textId="77777777" w:rsidR="00C52C3A" w:rsidRDefault="00C52C3A" w:rsidP="00F6005B">
      <w:pPr>
        <w:spacing w:before="0" w:after="180"/>
        <w:contextualSpacing/>
        <w:rPr>
          <w:b/>
        </w:rPr>
      </w:pPr>
    </w:p>
    <w:p w14:paraId="08DC9D67" w14:textId="44F1965D" w:rsidR="00C52C3A" w:rsidRDefault="00C52C3A" w:rsidP="00F6005B">
      <w:pPr>
        <w:spacing w:before="0" w:after="180"/>
        <w:contextualSpacing/>
        <w:rPr>
          <w:b/>
        </w:rPr>
      </w:pPr>
      <w:r>
        <w:rPr>
          <w:lang w:eastAsia="zh-CN"/>
        </w:rPr>
        <w:t xml:space="preserve">For intra-band case, when BWP switches on one NR cell in scenario 1-3, will cause interruption to other serving cell (either LTE cell or NR cell) due to RF tuning/re-tuning.  For the inter-band cases within FR1/FR2, BWP switching for reconfiguration scenarios 1-3 will also cause interruptions due to the fact that </w:t>
      </w:r>
      <w:r w:rsidRPr="00593937">
        <w:rPr>
          <w:lang w:eastAsia="zh-CN"/>
        </w:rPr>
        <w:t>UE might be employing cross-carrier cro</w:t>
      </w:r>
      <w:r>
        <w:rPr>
          <w:lang w:eastAsia="zh-CN"/>
        </w:rPr>
        <w:t>sstalk mitigation measures, which requires</w:t>
      </w:r>
      <w:r w:rsidRPr="00593937">
        <w:rPr>
          <w:lang w:eastAsia="zh-CN"/>
        </w:rPr>
        <w:t xml:space="preserve"> reconfiguration when BWP is changed</w:t>
      </w:r>
      <w:r>
        <w:rPr>
          <w:lang w:eastAsia="zh-CN"/>
        </w:rPr>
        <w:t xml:space="preserve">. </w:t>
      </w:r>
    </w:p>
    <w:p w14:paraId="63A85A79" w14:textId="77777777" w:rsidR="00C16FA7" w:rsidRDefault="00C16FA7" w:rsidP="007A6AAD">
      <w:pPr>
        <w:rPr>
          <w:color w:val="000000" w:themeColor="text1"/>
          <w:lang w:eastAsia="zh-CN"/>
        </w:rPr>
      </w:pPr>
    </w:p>
    <w:p w14:paraId="0099E04D" w14:textId="7684463E" w:rsidR="00DF4B30" w:rsidRDefault="008F02E3" w:rsidP="008F02E3">
      <w:pPr>
        <w:rPr>
          <w:color w:val="000000" w:themeColor="text1"/>
          <w:lang w:eastAsia="zh-CN"/>
        </w:rPr>
      </w:pPr>
      <w:r w:rsidRPr="008F02E3">
        <w:rPr>
          <w:color w:val="000000" w:themeColor="text1"/>
          <w:lang w:eastAsia="zh-CN"/>
        </w:rPr>
        <w:t>In</w:t>
      </w:r>
      <w:r>
        <w:rPr>
          <w:color w:val="000000" w:themeColor="text1"/>
          <w:lang w:eastAsia="zh-CN"/>
        </w:rPr>
        <w:t xml:space="preserve"> CR [2], t</w:t>
      </w:r>
      <w:r w:rsidR="00CE28E9">
        <w:rPr>
          <w:color w:val="000000" w:themeColor="text1"/>
          <w:lang w:eastAsia="zh-CN"/>
        </w:rPr>
        <w:t xml:space="preserve">he interruption requirements to LTE </w:t>
      </w:r>
      <w:proofErr w:type="spellStart"/>
      <w:r w:rsidR="00CE28E9">
        <w:rPr>
          <w:color w:val="000000" w:themeColor="text1"/>
          <w:lang w:eastAsia="zh-CN"/>
        </w:rPr>
        <w:t>PCell</w:t>
      </w:r>
      <w:proofErr w:type="spellEnd"/>
      <w:r w:rsidR="00CE28E9">
        <w:rPr>
          <w:color w:val="000000" w:themeColor="text1"/>
          <w:lang w:eastAsia="zh-CN"/>
        </w:rPr>
        <w:t xml:space="preserve"> when</w:t>
      </w:r>
      <w:r>
        <w:rPr>
          <w:color w:val="000000" w:themeColor="text1"/>
          <w:lang w:eastAsia="zh-CN"/>
        </w:rPr>
        <w:t xml:space="preserve"> BWP switching</w:t>
      </w:r>
      <w:r w:rsidR="00CE28E9">
        <w:rPr>
          <w:color w:val="000000" w:themeColor="text1"/>
          <w:lang w:eastAsia="zh-CN"/>
        </w:rPr>
        <w:t xml:space="preserve"> occurs in NR serving cells</w:t>
      </w:r>
      <w:r>
        <w:rPr>
          <w:color w:val="000000" w:themeColor="text1"/>
          <w:lang w:eastAsia="zh-CN"/>
        </w:rPr>
        <w:t xml:space="preserve"> for inter-band EN-DC</w:t>
      </w:r>
      <w:r w:rsidR="00CE28E9">
        <w:rPr>
          <w:color w:val="000000" w:themeColor="text1"/>
          <w:lang w:eastAsia="zh-CN"/>
        </w:rPr>
        <w:t xml:space="preserve"> is introduced. T</w:t>
      </w:r>
      <w:r>
        <w:rPr>
          <w:color w:val="000000" w:themeColor="text1"/>
          <w:lang w:eastAsia="zh-CN"/>
        </w:rPr>
        <w:t>his contribution</w:t>
      </w:r>
      <w:r w:rsidR="00943BC6">
        <w:rPr>
          <w:color w:val="000000" w:themeColor="text1"/>
          <w:lang w:eastAsia="zh-CN"/>
        </w:rPr>
        <w:t xml:space="preserve"> propos</w:t>
      </w:r>
      <w:r w:rsidR="00CE28E9">
        <w:rPr>
          <w:color w:val="000000" w:themeColor="text1"/>
          <w:lang w:eastAsia="zh-CN"/>
        </w:rPr>
        <w:t>es</w:t>
      </w:r>
      <w:r w:rsidR="00943BC6">
        <w:rPr>
          <w:color w:val="000000" w:themeColor="text1"/>
          <w:lang w:eastAsia="zh-CN"/>
        </w:rPr>
        <w:t xml:space="preserve"> </w:t>
      </w:r>
      <w:r w:rsidR="00CE28E9">
        <w:rPr>
          <w:color w:val="000000" w:themeColor="text1"/>
          <w:lang w:eastAsia="zh-CN"/>
        </w:rPr>
        <w:t>other missing</w:t>
      </w:r>
      <w:r w:rsidR="00943BC6">
        <w:rPr>
          <w:color w:val="000000" w:themeColor="text1"/>
          <w:lang w:eastAsia="zh-CN"/>
        </w:rPr>
        <w:t xml:space="preserve"> requirements </w:t>
      </w:r>
      <w:r w:rsidR="00CE28E9">
        <w:rPr>
          <w:color w:val="000000" w:themeColor="text1"/>
          <w:lang w:eastAsia="zh-CN"/>
        </w:rPr>
        <w:t xml:space="preserve">on interruption due to BWP </w:t>
      </w:r>
      <w:proofErr w:type="spellStart"/>
      <w:r w:rsidR="00CE28E9">
        <w:rPr>
          <w:color w:val="000000" w:themeColor="text1"/>
          <w:lang w:eastAsia="zh-CN"/>
        </w:rPr>
        <w:t>swithcing</w:t>
      </w:r>
      <w:proofErr w:type="spellEnd"/>
      <w:r w:rsidR="00943BC6">
        <w:rPr>
          <w:color w:val="000000" w:themeColor="text1"/>
          <w:lang w:eastAsia="zh-CN"/>
        </w:rPr>
        <w:t>.</w:t>
      </w:r>
    </w:p>
    <w:p w14:paraId="0E4A3651" w14:textId="318160D6" w:rsidR="008F02E3" w:rsidRDefault="00DF4B30" w:rsidP="008F02E3">
      <w:pPr>
        <w:rPr>
          <w:color w:val="000000" w:themeColor="text1"/>
          <w:lang w:eastAsia="zh-CN"/>
        </w:rPr>
      </w:pPr>
      <w:r>
        <w:rPr>
          <w:color w:val="000000" w:themeColor="text1"/>
          <w:lang w:eastAsia="zh-CN"/>
        </w:rPr>
        <w:t>Firstly, n</w:t>
      </w:r>
      <w:r w:rsidRPr="00DF4B30">
        <w:rPr>
          <w:color w:val="000000" w:themeColor="text1"/>
          <w:lang w:eastAsia="zh-CN"/>
        </w:rPr>
        <w:t>ote that there is no asynchronous operation possible for intra</w:t>
      </w:r>
      <w:r>
        <w:rPr>
          <w:color w:val="000000" w:themeColor="text1"/>
          <w:lang w:eastAsia="zh-CN"/>
        </w:rPr>
        <w:t>-</w:t>
      </w:r>
      <w:r w:rsidRPr="00DF4B30">
        <w:rPr>
          <w:color w:val="000000" w:themeColor="text1"/>
          <w:lang w:eastAsia="zh-CN"/>
        </w:rPr>
        <w:t>band reception with a single RF chain</w:t>
      </w:r>
      <w:r w:rsidR="00EF786B">
        <w:rPr>
          <w:color w:val="000000" w:themeColor="text1"/>
          <w:lang w:eastAsia="zh-CN"/>
        </w:rPr>
        <w:t xml:space="preserve">. As a result, no intra-band asynchronous requirements are needed for EN-DC. </w:t>
      </w:r>
    </w:p>
    <w:p w14:paraId="543EB487" w14:textId="06C2228E" w:rsidR="00375C8A" w:rsidRDefault="00BB5C4C" w:rsidP="007A6AAD">
      <w:pPr>
        <w:rPr>
          <w:color w:val="000000" w:themeColor="text1"/>
          <w:lang w:eastAsia="zh-CN"/>
        </w:rPr>
      </w:pPr>
      <w:r>
        <w:rPr>
          <w:color w:val="000000" w:themeColor="text1"/>
          <w:lang w:eastAsia="zh-CN"/>
        </w:rPr>
        <w:t xml:space="preserve">In the previous discussion paper [3], the general principle for designing interruption duration in BWP switching is proposed to reuse the interruption requirement for </w:t>
      </w:r>
      <w:proofErr w:type="spellStart"/>
      <w:r>
        <w:rPr>
          <w:color w:val="000000" w:themeColor="text1"/>
          <w:lang w:eastAsia="zh-CN"/>
        </w:rPr>
        <w:t>SCell</w:t>
      </w:r>
      <w:proofErr w:type="spellEnd"/>
      <w:r>
        <w:rPr>
          <w:color w:val="000000" w:themeColor="text1"/>
          <w:lang w:eastAsia="zh-CN"/>
        </w:rPr>
        <w:t xml:space="preserve"> activation. </w:t>
      </w:r>
      <w:r w:rsidR="00B50209">
        <w:rPr>
          <w:color w:val="000000" w:themeColor="text1"/>
          <w:lang w:eastAsia="zh-CN"/>
        </w:rPr>
        <w:t>The interruption time duration is the time for RF tuning in the NR cell on which BWP switching occurs, and RF tuning time is agreed to be 500µs for RF1 and 250µs for FR2. We propose that the interruption duration from the NR cell</w:t>
      </w:r>
      <w:r w:rsidR="00B50209">
        <w:rPr>
          <w:color w:val="000000" w:themeColor="text1"/>
          <w:lang w:eastAsia="zh-CN"/>
        </w:rPr>
        <w:t xml:space="preserve"> on which BWP switching occurs</w:t>
      </w:r>
      <w:r w:rsidR="00B50209">
        <w:rPr>
          <w:color w:val="000000" w:themeColor="text1"/>
          <w:lang w:eastAsia="zh-CN"/>
        </w:rPr>
        <w:t xml:space="preserve"> is </w:t>
      </w:r>
      <w:r w:rsidR="00B50209">
        <w:rPr>
          <w:color w:val="000000" w:themeColor="text1"/>
          <w:lang w:eastAsia="zh-CN"/>
        </w:rPr>
        <w:t>500µs</w:t>
      </w:r>
      <w:r w:rsidR="00B50209">
        <w:rPr>
          <w:color w:val="000000" w:themeColor="text1"/>
          <w:lang w:eastAsia="zh-CN"/>
        </w:rPr>
        <w:t xml:space="preserve"> for simplicity.</w:t>
      </w:r>
      <w:bookmarkStart w:id="3" w:name="_GoBack"/>
      <w:bookmarkEnd w:id="3"/>
    </w:p>
    <w:p w14:paraId="788BA388" w14:textId="103FA183" w:rsidR="00CE28E9" w:rsidRDefault="00680D39" w:rsidP="006E3723">
      <w:pPr>
        <w:rPr>
          <w:color w:val="000000" w:themeColor="text1"/>
          <w:lang w:eastAsia="zh-CN"/>
        </w:rPr>
      </w:pPr>
      <w:r>
        <w:rPr>
          <w:color w:val="000000" w:themeColor="text1"/>
          <w:lang w:eastAsia="zh-CN"/>
        </w:rPr>
        <w:t xml:space="preserve">Following the same principle, </w:t>
      </w:r>
      <w:r w:rsidR="00375C8A">
        <w:rPr>
          <w:color w:val="000000" w:themeColor="text1"/>
          <w:lang w:eastAsia="zh-CN"/>
        </w:rPr>
        <w:t>and w</w:t>
      </w:r>
      <w:r w:rsidR="00375C8A" w:rsidRPr="00375C8A">
        <w:rPr>
          <w:color w:val="000000" w:themeColor="text1"/>
          <w:lang w:eastAsia="zh-CN"/>
        </w:rPr>
        <w:t xml:space="preserve">hen </w:t>
      </w:r>
      <w:r w:rsidR="00375C8A">
        <w:rPr>
          <w:color w:val="000000" w:themeColor="text1"/>
          <w:lang w:eastAsia="zh-CN"/>
        </w:rPr>
        <w:t>LTE</w:t>
      </w:r>
      <w:r w:rsidR="00375C8A" w:rsidRPr="00375C8A">
        <w:rPr>
          <w:color w:val="000000" w:themeColor="text1"/>
          <w:lang w:eastAsia="zh-CN"/>
        </w:rPr>
        <w:t xml:space="preserve"> cell is the victim cell</w:t>
      </w:r>
      <w:r w:rsidR="00375C8A">
        <w:rPr>
          <w:color w:val="000000" w:themeColor="text1"/>
          <w:lang w:eastAsia="zh-CN"/>
        </w:rPr>
        <w:t xml:space="preserve">, </w:t>
      </w:r>
      <w:r>
        <w:rPr>
          <w:color w:val="000000" w:themeColor="text1"/>
          <w:lang w:eastAsia="zh-CN"/>
        </w:rPr>
        <w:t>it is proposed:</w:t>
      </w:r>
    </w:p>
    <w:p w14:paraId="7423CB2B" w14:textId="77777777" w:rsidR="00902C2C" w:rsidRDefault="00902C2C" w:rsidP="006E3723">
      <w:pPr>
        <w:rPr>
          <w:color w:val="000000" w:themeColor="text1"/>
          <w:lang w:eastAsia="zh-CN"/>
        </w:rPr>
      </w:pPr>
    </w:p>
    <w:p w14:paraId="5A001321" w14:textId="327310A6" w:rsidR="00C16FA7" w:rsidRPr="00CE28E9" w:rsidRDefault="00680D39" w:rsidP="00CE28E9">
      <w:pPr>
        <w:rPr>
          <w:b/>
          <w:color w:val="000000" w:themeColor="text1"/>
          <w:lang w:eastAsia="zh-CN"/>
        </w:rPr>
      </w:pPr>
      <w:r>
        <w:rPr>
          <w:b/>
          <w:color w:val="000000" w:themeColor="text1"/>
          <w:lang w:eastAsia="zh-CN"/>
        </w:rPr>
        <w:t>Proposal 1</w:t>
      </w:r>
      <w:r w:rsidR="002F29F3" w:rsidRPr="00623391">
        <w:rPr>
          <w:b/>
          <w:color w:val="000000" w:themeColor="text1"/>
          <w:lang w:eastAsia="zh-CN"/>
        </w:rPr>
        <w:t>:</w:t>
      </w:r>
      <w:r>
        <w:rPr>
          <w:b/>
          <w:color w:val="000000" w:themeColor="text1"/>
          <w:lang w:eastAsia="zh-CN"/>
        </w:rPr>
        <w:t xml:space="preserve"> In EN-DC, </w:t>
      </w:r>
      <w:r w:rsidR="006E3723" w:rsidRPr="006E3723">
        <w:rPr>
          <w:b/>
          <w:color w:val="000000" w:themeColor="text1"/>
          <w:lang w:eastAsia="zh-CN"/>
        </w:rPr>
        <w:t xml:space="preserve">BWP switching in NR </w:t>
      </w:r>
      <w:proofErr w:type="spellStart"/>
      <w:r w:rsidR="006E3723" w:rsidRPr="006E3723">
        <w:rPr>
          <w:b/>
          <w:color w:val="000000" w:themeColor="text1"/>
          <w:lang w:eastAsia="zh-CN"/>
        </w:rPr>
        <w:t>PSCell</w:t>
      </w:r>
      <w:proofErr w:type="spellEnd"/>
      <w:r w:rsidR="006E3723" w:rsidRPr="006E3723">
        <w:rPr>
          <w:b/>
          <w:color w:val="000000" w:themeColor="text1"/>
          <w:lang w:eastAsia="zh-CN"/>
        </w:rPr>
        <w:t xml:space="preserve"> or in any NR </w:t>
      </w:r>
      <w:proofErr w:type="spellStart"/>
      <w:r w:rsidR="006E3723" w:rsidRPr="006E3723">
        <w:rPr>
          <w:b/>
          <w:color w:val="000000" w:themeColor="text1"/>
          <w:lang w:eastAsia="zh-CN"/>
        </w:rPr>
        <w:t>SCell</w:t>
      </w:r>
      <w:proofErr w:type="spellEnd"/>
      <w:r w:rsidR="006E3723" w:rsidRPr="006E3723">
        <w:rPr>
          <w:b/>
          <w:color w:val="000000" w:themeColor="text1"/>
          <w:lang w:eastAsia="zh-CN"/>
        </w:rPr>
        <w:t xml:space="preserve"> may cause an interruption on </w:t>
      </w:r>
      <w:r w:rsidR="00CE28E9" w:rsidRPr="00CE28E9">
        <w:rPr>
          <w:b/>
          <w:color w:val="000000" w:themeColor="text1"/>
          <w:lang w:eastAsia="zh-CN"/>
        </w:rPr>
        <w:t>E-UTRA</w:t>
      </w:r>
      <w:r w:rsidR="009D3524">
        <w:rPr>
          <w:b/>
          <w:color w:val="000000" w:themeColor="text1"/>
          <w:lang w:eastAsia="zh-CN"/>
        </w:rPr>
        <w:t xml:space="preserve"> </w:t>
      </w:r>
      <w:proofErr w:type="spellStart"/>
      <w:r w:rsidR="009D3524">
        <w:rPr>
          <w:b/>
          <w:color w:val="000000" w:themeColor="text1"/>
          <w:lang w:eastAsia="zh-CN"/>
        </w:rPr>
        <w:t>PCell</w:t>
      </w:r>
      <w:proofErr w:type="spellEnd"/>
      <w:r w:rsidR="009D3524">
        <w:rPr>
          <w:b/>
          <w:color w:val="000000" w:themeColor="text1"/>
          <w:lang w:eastAsia="zh-CN"/>
        </w:rPr>
        <w:t xml:space="preserve">. </w:t>
      </w:r>
      <w:r w:rsidR="006E3723" w:rsidRPr="00CE28E9">
        <w:rPr>
          <w:b/>
          <w:color w:val="000000" w:themeColor="text1"/>
          <w:lang w:eastAsia="zh-CN"/>
        </w:rPr>
        <w:t>T</w:t>
      </w:r>
      <w:r w:rsidRPr="00CE28E9">
        <w:rPr>
          <w:b/>
          <w:color w:val="000000" w:themeColor="text1"/>
          <w:lang w:eastAsia="zh-CN"/>
        </w:rPr>
        <w:t xml:space="preserve">he interruption on </w:t>
      </w:r>
      <w:r w:rsidR="00CE28E9" w:rsidRPr="00CE28E9">
        <w:rPr>
          <w:b/>
          <w:color w:val="000000" w:themeColor="text1"/>
          <w:lang w:eastAsia="zh-CN"/>
        </w:rPr>
        <w:t xml:space="preserve">E-UTRA </w:t>
      </w:r>
      <w:proofErr w:type="spellStart"/>
      <w:r w:rsidRPr="00CE28E9">
        <w:rPr>
          <w:b/>
          <w:color w:val="000000" w:themeColor="text1"/>
          <w:lang w:eastAsia="zh-CN"/>
        </w:rPr>
        <w:t>PCell</w:t>
      </w:r>
      <w:proofErr w:type="spellEnd"/>
      <w:r w:rsidRPr="00CE28E9">
        <w:rPr>
          <w:b/>
          <w:color w:val="000000" w:themeColor="text1"/>
          <w:lang w:eastAsia="zh-CN"/>
        </w:rPr>
        <w:t xml:space="preserve"> shall not exceed</w:t>
      </w:r>
      <w:r w:rsidR="006E3723" w:rsidRPr="00CE28E9">
        <w:rPr>
          <w:b/>
          <w:color w:val="000000" w:themeColor="text1"/>
          <w:lang w:eastAsia="zh-CN"/>
        </w:rPr>
        <w:t xml:space="preserve"> </w:t>
      </w:r>
      <w:r w:rsidR="00375C8A" w:rsidRPr="00C16FA7">
        <w:rPr>
          <w:rFonts w:eastAsia="MS Mincho"/>
          <w:b/>
        </w:rPr>
        <w:t xml:space="preserve">1 </w:t>
      </w:r>
      <w:proofErr w:type="spellStart"/>
      <w:r w:rsidR="00375C8A" w:rsidRPr="00C16FA7">
        <w:rPr>
          <w:rFonts w:eastAsia="MS Mincho"/>
          <w:b/>
        </w:rPr>
        <w:t>subframe</w:t>
      </w:r>
      <w:proofErr w:type="spellEnd"/>
      <w:r w:rsidR="00375C8A" w:rsidRPr="00C16FA7">
        <w:rPr>
          <w:rFonts w:eastAsia="MS Mincho"/>
          <w:b/>
        </w:rPr>
        <w:t xml:space="preserve"> + </w:t>
      </w:r>
      <w:r w:rsidR="00A50527">
        <w:rPr>
          <w:rFonts w:ascii="Calibri" w:eastAsia="MS Mincho" w:hAnsi="Calibri" w:cs="Calibri"/>
          <w:b/>
        </w:rPr>
        <w:t>Δ</w:t>
      </w:r>
      <w:r w:rsidR="00A50527">
        <w:rPr>
          <w:rFonts w:eastAsia="MS Mincho"/>
          <w:b/>
        </w:rPr>
        <w:t xml:space="preserve"> </w:t>
      </w:r>
      <w:r w:rsidR="00375C8A" w:rsidRPr="00C16FA7">
        <w:rPr>
          <w:rFonts w:eastAsia="MS Mincho"/>
          <w:b/>
        </w:rPr>
        <w:t>in intra-band synchronous EN-DC</w:t>
      </w:r>
    </w:p>
    <w:p w14:paraId="4D20C16A" w14:textId="36299188" w:rsidR="007A6AAD" w:rsidRDefault="00CE28E9" w:rsidP="00CE28E9">
      <w:pPr>
        <w:pStyle w:val="ListParagraph"/>
        <w:numPr>
          <w:ilvl w:val="0"/>
          <w:numId w:val="42"/>
        </w:numPr>
        <w:rPr>
          <w:rFonts w:ascii="Times New Roman" w:eastAsia="MS Mincho" w:hAnsi="Times New Roman"/>
          <w:b/>
          <w:sz w:val="20"/>
          <w:szCs w:val="20"/>
        </w:rPr>
      </w:pPr>
      <w:r>
        <w:rPr>
          <w:rFonts w:ascii="Times New Roman" w:eastAsia="MS Mincho" w:hAnsi="Times New Roman"/>
          <w:b/>
          <w:sz w:val="20"/>
          <w:szCs w:val="20"/>
        </w:rPr>
        <w:t xml:space="preserve">if UE </w:t>
      </w:r>
      <w:r w:rsidRPr="00CE28E9">
        <w:rPr>
          <w:rFonts w:ascii="Times New Roman" w:eastAsia="MS Mincho" w:hAnsi="Times New Roman"/>
          <w:b/>
          <w:sz w:val="20"/>
          <w:szCs w:val="20"/>
        </w:rPr>
        <w:t>is capable of per UE measurement gap</w:t>
      </w:r>
      <w:r>
        <w:rPr>
          <w:rFonts w:ascii="Times New Roman" w:eastAsia="MS Mincho" w:hAnsi="Times New Roman"/>
          <w:b/>
          <w:sz w:val="20"/>
          <w:szCs w:val="20"/>
        </w:rPr>
        <w:t>;</w:t>
      </w:r>
    </w:p>
    <w:p w14:paraId="11CA394C" w14:textId="4AC8887D" w:rsidR="00CE28E9" w:rsidRDefault="00CE28E9" w:rsidP="00CE28E9">
      <w:pPr>
        <w:pStyle w:val="ListParagraph"/>
        <w:numPr>
          <w:ilvl w:val="0"/>
          <w:numId w:val="42"/>
        </w:numPr>
        <w:rPr>
          <w:rFonts w:ascii="Times New Roman" w:eastAsia="MS Mincho" w:hAnsi="Times New Roman"/>
          <w:b/>
          <w:sz w:val="20"/>
          <w:szCs w:val="20"/>
        </w:rPr>
      </w:pPr>
      <w:proofErr w:type="gramStart"/>
      <w:r>
        <w:rPr>
          <w:rFonts w:ascii="Times New Roman" w:eastAsia="MS Mincho" w:hAnsi="Times New Roman"/>
          <w:b/>
          <w:sz w:val="20"/>
          <w:szCs w:val="20"/>
        </w:rPr>
        <w:t>if</w:t>
      </w:r>
      <w:proofErr w:type="gramEnd"/>
      <w:r>
        <w:rPr>
          <w:rFonts w:ascii="Times New Roman" w:eastAsia="MS Mincho" w:hAnsi="Times New Roman"/>
          <w:b/>
          <w:sz w:val="20"/>
          <w:szCs w:val="20"/>
        </w:rPr>
        <w:t xml:space="preserve"> UE is capable of per RF</w:t>
      </w:r>
      <w:r w:rsidRPr="00CE28E9">
        <w:rPr>
          <w:rFonts w:ascii="Times New Roman" w:eastAsia="MS Mincho" w:hAnsi="Times New Roman"/>
          <w:b/>
          <w:sz w:val="20"/>
          <w:szCs w:val="20"/>
        </w:rPr>
        <w:t xml:space="preserve"> measurement gap</w:t>
      </w:r>
      <w:r>
        <w:rPr>
          <w:rFonts w:ascii="Times New Roman" w:eastAsia="MS Mincho" w:hAnsi="Times New Roman"/>
          <w:b/>
          <w:sz w:val="20"/>
          <w:szCs w:val="20"/>
        </w:rPr>
        <w:t xml:space="preserve"> and </w:t>
      </w:r>
      <w:r w:rsidRPr="00CE28E9">
        <w:rPr>
          <w:rFonts w:ascii="Times New Roman" w:eastAsia="MS Mincho" w:hAnsi="Times New Roman"/>
          <w:b/>
          <w:sz w:val="20"/>
          <w:szCs w:val="20"/>
        </w:rPr>
        <w:t xml:space="preserve">the NR </w:t>
      </w:r>
      <w:proofErr w:type="spellStart"/>
      <w:r w:rsidRPr="00CE28E9">
        <w:rPr>
          <w:rFonts w:ascii="Times New Roman" w:eastAsia="MS Mincho" w:hAnsi="Times New Roman"/>
          <w:b/>
          <w:sz w:val="20"/>
          <w:szCs w:val="20"/>
        </w:rPr>
        <w:t>PCell</w:t>
      </w:r>
      <w:proofErr w:type="spellEnd"/>
      <w:r w:rsidRPr="00CE28E9">
        <w:rPr>
          <w:rFonts w:ascii="Times New Roman" w:eastAsia="MS Mincho" w:hAnsi="Times New Roman"/>
          <w:b/>
          <w:sz w:val="20"/>
          <w:szCs w:val="20"/>
        </w:rPr>
        <w:t xml:space="preserve"> or NR </w:t>
      </w:r>
      <w:proofErr w:type="spellStart"/>
      <w:r w:rsidRPr="00CE28E9">
        <w:rPr>
          <w:rFonts w:ascii="Times New Roman" w:eastAsia="MS Mincho" w:hAnsi="Times New Roman"/>
          <w:b/>
          <w:sz w:val="20"/>
          <w:szCs w:val="20"/>
        </w:rPr>
        <w:t>SCell</w:t>
      </w:r>
      <w:proofErr w:type="spellEnd"/>
      <w:r w:rsidRPr="00CE28E9">
        <w:rPr>
          <w:rFonts w:ascii="Times New Roman" w:eastAsia="MS Mincho" w:hAnsi="Times New Roman"/>
          <w:b/>
          <w:sz w:val="20"/>
          <w:szCs w:val="20"/>
        </w:rPr>
        <w:t xml:space="preserve"> on which the BWP switching occurs belong to FR1</w:t>
      </w:r>
      <w:r w:rsidR="00375C8A">
        <w:rPr>
          <w:rFonts w:ascii="Times New Roman" w:eastAsia="MS Mincho" w:hAnsi="Times New Roman"/>
          <w:b/>
          <w:sz w:val="20"/>
          <w:szCs w:val="20"/>
        </w:rPr>
        <w:t>.</w:t>
      </w:r>
    </w:p>
    <w:p w14:paraId="0A2907BE" w14:textId="7ACBDD06" w:rsidR="00375C8A" w:rsidRDefault="00A50527" w:rsidP="00A50527">
      <w:pPr>
        <w:rPr>
          <w:rFonts w:eastAsia="MS Mincho"/>
          <w:b/>
        </w:rPr>
      </w:pPr>
      <w:r>
        <w:rPr>
          <w:rFonts w:eastAsia="MS Mincho"/>
          <w:b/>
        </w:rPr>
        <w:t xml:space="preserve">Note: </w:t>
      </w:r>
      <w:r>
        <w:rPr>
          <w:rFonts w:ascii="Calibri" w:eastAsia="MS Mincho" w:hAnsi="Calibri" w:cs="Calibri"/>
          <w:b/>
        </w:rPr>
        <w:t>Δ</w:t>
      </w:r>
      <w:r>
        <w:rPr>
          <w:rFonts w:eastAsia="MS Mincho"/>
          <w:b/>
        </w:rPr>
        <w:t xml:space="preserve"> is the time for AGC adjustment and it is FFS.</w:t>
      </w:r>
    </w:p>
    <w:p w14:paraId="666BFB6E" w14:textId="77777777" w:rsidR="00902C2C" w:rsidRPr="00A50527" w:rsidRDefault="00902C2C" w:rsidP="00A50527">
      <w:pPr>
        <w:rPr>
          <w:rFonts w:eastAsia="MS Mincho"/>
          <w:b/>
        </w:rPr>
      </w:pPr>
    </w:p>
    <w:p w14:paraId="722BC125" w14:textId="78A1E411" w:rsidR="007A6AAD" w:rsidRDefault="00375C8A" w:rsidP="00F6005B">
      <w:pPr>
        <w:pStyle w:val="Header"/>
        <w:snapToGrid w:val="0"/>
        <w:spacing w:before="120"/>
        <w:rPr>
          <w:rFonts w:ascii="Times New Roman" w:hAnsi="Times New Roman"/>
          <w:b w:val="0"/>
          <w:noProof w:val="0"/>
          <w:color w:val="000000" w:themeColor="text1"/>
          <w:sz w:val="20"/>
          <w:lang w:eastAsia="zh-CN"/>
        </w:rPr>
      </w:pPr>
      <w:r w:rsidRPr="00375C8A">
        <w:rPr>
          <w:rFonts w:ascii="Times New Roman" w:hAnsi="Times New Roman"/>
          <w:b w:val="0"/>
          <w:noProof w:val="0"/>
          <w:color w:val="000000" w:themeColor="text1"/>
          <w:sz w:val="20"/>
          <w:lang w:eastAsia="zh-CN"/>
        </w:rPr>
        <w:t>When</w:t>
      </w:r>
      <w:r>
        <w:rPr>
          <w:rFonts w:ascii="Times New Roman" w:hAnsi="Times New Roman"/>
          <w:b w:val="0"/>
          <w:noProof w:val="0"/>
          <w:color w:val="000000" w:themeColor="text1"/>
          <w:sz w:val="20"/>
          <w:lang w:eastAsia="zh-CN"/>
        </w:rPr>
        <w:t xml:space="preserve"> NR cell is the victim cell, it is proposed </w:t>
      </w:r>
    </w:p>
    <w:p w14:paraId="7C18CE2F" w14:textId="77777777" w:rsidR="00375C8A" w:rsidRDefault="00375C8A" w:rsidP="00F6005B">
      <w:pPr>
        <w:pStyle w:val="Header"/>
        <w:snapToGrid w:val="0"/>
        <w:spacing w:before="120"/>
        <w:rPr>
          <w:rFonts w:ascii="Times New Roman" w:hAnsi="Times New Roman"/>
          <w:b w:val="0"/>
          <w:noProof w:val="0"/>
          <w:color w:val="000000" w:themeColor="text1"/>
          <w:sz w:val="20"/>
          <w:lang w:eastAsia="zh-CN"/>
        </w:rPr>
      </w:pPr>
    </w:p>
    <w:p w14:paraId="23E779DB" w14:textId="29A362FA" w:rsidR="00375C8A" w:rsidRPr="00375C8A" w:rsidRDefault="00375C8A" w:rsidP="00375C8A">
      <w:pPr>
        <w:rPr>
          <w:b/>
        </w:rPr>
      </w:pPr>
      <w:r>
        <w:rPr>
          <w:b/>
          <w:color w:val="000000" w:themeColor="text1"/>
          <w:lang w:eastAsia="zh-CN"/>
        </w:rPr>
        <w:t>Proposal 2</w:t>
      </w:r>
      <w:r w:rsidRPr="00375C8A">
        <w:rPr>
          <w:b/>
          <w:color w:val="000000" w:themeColor="text1"/>
          <w:lang w:eastAsia="zh-CN"/>
        </w:rPr>
        <w:t xml:space="preserve">: </w:t>
      </w:r>
      <w:r w:rsidRPr="00375C8A">
        <w:rPr>
          <w:b/>
        </w:rPr>
        <w:t xml:space="preserve">When BWP switch occurs on the NR </w:t>
      </w:r>
      <w:proofErr w:type="spellStart"/>
      <w:r w:rsidRPr="00375C8A">
        <w:rPr>
          <w:b/>
        </w:rPr>
        <w:t>PSCell</w:t>
      </w:r>
      <w:proofErr w:type="spellEnd"/>
      <w:r w:rsidRPr="00375C8A">
        <w:rPr>
          <w:b/>
        </w:rPr>
        <w:t xml:space="preserve"> or NR </w:t>
      </w:r>
      <w:proofErr w:type="spellStart"/>
      <w:r w:rsidRPr="00375C8A">
        <w:rPr>
          <w:b/>
        </w:rPr>
        <w:t>SCell</w:t>
      </w:r>
      <w:proofErr w:type="spellEnd"/>
      <w:r w:rsidRPr="00375C8A">
        <w:rPr>
          <w:b/>
        </w:rPr>
        <w:t xml:space="preserve"> in EN-DC and </w:t>
      </w:r>
      <w:r w:rsidRPr="00375C8A">
        <w:rPr>
          <w:rFonts w:eastAsia="MS Mincho"/>
          <w:b/>
          <w:lang w:eastAsia="en-GB"/>
        </w:rPr>
        <w:t>UE is capable of per UE measurement gap</w:t>
      </w:r>
      <w:r w:rsidRPr="00375C8A">
        <w:rPr>
          <w:b/>
        </w:rPr>
        <w:t xml:space="preserve">, the UE is allowed to an interruption on any other serving NR serving cell:  </w:t>
      </w:r>
    </w:p>
    <w:p w14:paraId="023A94CA" w14:textId="6FA320DD" w:rsidR="00375C8A" w:rsidRPr="00375C8A" w:rsidRDefault="00375C8A" w:rsidP="00375C8A">
      <w:pPr>
        <w:ind w:left="284"/>
        <w:rPr>
          <w:b/>
        </w:rPr>
      </w:pPr>
      <w:r w:rsidRPr="00375C8A">
        <w:rPr>
          <w:b/>
        </w:rPr>
        <w:t>-</w:t>
      </w:r>
      <w:r w:rsidRPr="00375C8A">
        <w:rPr>
          <w:b/>
        </w:rPr>
        <w:tab/>
        <w:t>of up to X2 slot, if the NR serving cell on which BWP switching occurs is not in the same band as the NR se</w:t>
      </w:r>
      <w:r w:rsidR="00A80C32">
        <w:rPr>
          <w:b/>
        </w:rPr>
        <w:t>r</w:t>
      </w:r>
      <w:r w:rsidRPr="00375C8A">
        <w:rPr>
          <w:b/>
        </w:rPr>
        <w:t xml:space="preserve">ving cell being interrupted, or </w:t>
      </w:r>
    </w:p>
    <w:p w14:paraId="1C6AAEC6" w14:textId="0479AAAA" w:rsidR="00375C8A" w:rsidRPr="00375C8A" w:rsidRDefault="00375C8A" w:rsidP="00375C8A">
      <w:pPr>
        <w:ind w:left="284"/>
        <w:rPr>
          <w:b/>
        </w:rPr>
      </w:pPr>
      <w:r w:rsidRPr="00375C8A">
        <w:rPr>
          <w:b/>
        </w:rPr>
        <w:lastRenderedPageBreak/>
        <w:t>-</w:t>
      </w:r>
      <w:r w:rsidRPr="00375C8A">
        <w:rPr>
          <w:b/>
        </w:rPr>
        <w:tab/>
        <w:t xml:space="preserve">of up to Y2 slot + </w:t>
      </w:r>
      <w:r w:rsidR="00A80C32">
        <w:rPr>
          <w:rFonts w:ascii="Calibri" w:hAnsi="Calibri" w:cs="Calibri"/>
          <w:b/>
        </w:rPr>
        <w:t>Δ</w:t>
      </w:r>
      <w:r w:rsidR="00A80C32">
        <w:rPr>
          <w:b/>
        </w:rPr>
        <w:t xml:space="preserve"> </w:t>
      </w:r>
      <w:r w:rsidRPr="00375C8A">
        <w:rPr>
          <w:b/>
        </w:rPr>
        <w:t>if the NR serving cell on which BWP switching occurs is in the same band as the NR se</w:t>
      </w:r>
      <w:r w:rsidR="00A80C32">
        <w:rPr>
          <w:b/>
        </w:rPr>
        <w:t>r</w:t>
      </w:r>
      <w:r w:rsidRPr="00375C8A">
        <w:rPr>
          <w:b/>
        </w:rPr>
        <w:t>ving cell being interrupted;</w:t>
      </w:r>
    </w:p>
    <w:p w14:paraId="43BFADE9" w14:textId="77777777" w:rsidR="00375C8A" w:rsidRPr="00375C8A" w:rsidRDefault="00375C8A" w:rsidP="00375C8A">
      <w:pPr>
        <w:rPr>
          <w:b/>
        </w:rPr>
      </w:pPr>
      <w:r w:rsidRPr="00375C8A">
        <w:rPr>
          <w:b/>
        </w:rPr>
        <w:t xml:space="preserve">When BWP switch occurs on the NR </w:t>
      </w:r>
      <w:proofErr w:type="spellStart"/>
      <w:r w:rsidRPr="00375C8A">
        <w:rPr>
          <w:b/>
        </w:rPr>
        <w:t>PSCell</w:t>
      </w:r>
      <w:proofErr w:type="spellEnd"/>
      <w:r w:rsidRPr="00375C8A">
        <w:rPr>
          <w:b/>
        </w:rPr>
        <w:t xml:space="preserve"> or NR </w:t>
      </w:r>
      <w:proofErr w:type="spellStart"/>
      <w:r w:rsidRPr="00375C8A">
        <w:rPr>
          <w:b/>
        </w:rPr>
        <w:t>SCell</w:t>
      </w:r>
      <w:proofErr w:type="spellEnd"/>
      <w:r w:rsidRPr="00375C8A">
        <w:rPr>
          <w:b/>
        </w:rPr>
        <w:t xml:space="preserve"> in EN-DC and </w:t>
      </w:r>
      <w:r w:rsidRPr="00375C8A">
        <w:rPr>
          <w:rFonts w:eastAsia="MS Mincho"/>
          <w:b/>
          <w:lang w:eastAsia="en-GB"/>
        </w:rPr>
        <w:t>UE is capable of per FR measurement gap</w:t>
      </w:r>
      <w:r w:rsidRPr="00375C8A">
        <w:rPr>
          <w:b/>
        </w:rPr>
        <w:t xml:space="preserve">, the UE is allowed to an interruption on any other serving NR serving cell:  </w:t>
      </w:r>
    </w:p>
    <w:p w14:paraId="2B7F952B" w14:textId="4D44FA05" w:rsidR="00375C8A" w:rsidRPr="00375C8A" w:rsidRDefault="00375C8A" w:rsidP="00375C8A">
      <w:pPr>
        <w:ind w:left="284"/>
        <w:rPr>
          <w:b/>
        </w:rPr>
      </w:pPr>
      <w:r w:rsidRPr="00375C8A">
        <w:rPr>
          <w:b/>
        </w:rPr>
        <w:t>-</w:t>
      </w:r>
      <w:r w:rsidRPr="00375C8A">
        <w:rPr>
          <w:b/>
        </w:rPr>
        <w:tab/>
        <w:t>of up to X2 slot, if the NR serving cell on which BWP switching occurs is in the same frequency range but not in the same band as the NR se</w:t>
      </w:r>
      <w:r w:rsidR="00A80C32">
        <w:rPr>
          <w:b/>
        </w:rPr>
        <w:t>r</w:t>
      </w:r>
      <w:r w:rsidRPr="00375C8A">
        <w:rPr>
          <w:b/>
        </w:rPr>
        <w:t xml:space="preserve">ving cell being interrupted, or </w:t>
      </w:r>
    </w:p>
    <w:p w14:paraId="588A5E13" w14:textId="6A3879E4" w:rsidR="00375C8A" w:rsidRDefault="00375C8A" w:rsidP="00375C8A">
      <w:pPr>
        <w:ind w:left="284"/>
        <w:rPr>
          <w:b/>
        </w:rPr>
      </w:pPr>
      <w:r w:rsidRPr="00375C8A">
        <w:rPr>
          <w:b/>
        </w:rPr>
        <w:t>-</w:t>
      </w:r>
      <w:r w:rsidRPr="00375C8A">
        <w:rPr>
          <w:b/>
        </w:rPr>
        <w:tab/>
        <w:t xml:space="preserve">of up to Y2 slot + </w:t>
      </w:r>
      <w:r w:rsidR="00A80C32">
        <w:rPr>
          <w:rFonts w:ascii="Calibri" w:hAnsi="Calibri" w:cs="Calibri"/>
          <w:b/>
        </w:rPr>
        <w:t>Δ</w:t>
      </w:r>
      <w:r w:rsidR="00A80C32">
        <w:rPr>
          <w:b/>
        </w:rPr>
        <w:t xml:space="preserve"> </w:t>
      </w:r>
      <w:r w:rsidRPr="00375C8A">
        <w:rPr>
          <w:b/>
        </w:rPr>
        <w:t>if the NR serving cell on which BWP switching occurs is in the same band as the NR se</w:t>
      </w:r>
      <w:r w:rsidR="00A80C32">
        <w:rPr>
          <w:b/>
        </w:rPr>
        <w:t>r</w:t>
      </w:r>
      <w:r w:rsidRPr="00375C8A">
        <w:rPr>
          <w:b/>
        </w:rPr>
        <w:t>ving cell being interrupted</w:t>
      </w:r>
    </w:p>
    <w:p w14:paraId="13A90522" w14:textId="2C143EFD" w:rsidR="00A80C32" w:rsidRPr="00A80C32" w:rsidRDefault="00A80C32" w:rsidP="00A80C32">
      <w:pPr>
        <w:rPr>
          <w:rFonts w:eastAsia="MS Mincho"/>
          <w:b/>
        </w:rPr>
      </w:pPr>
      <w:r>
        <w:rPr>
          <w:b/>
        </w:rPr>
        <w:t xml:space="preserve">Note:  </w:t>
      </w:r>
      <w:r>
        <w:rPr>
          <w:rFonts w:ascii="Calibri" w:eastAsia="MS Mincho" w:hAnsi="Calibri" w:cs="Calibri"/>
          <w:b/>
        </w:rPr>
        <w:t>Δ</w:t>
      </w:r>
      <w:r>
        <w:rPr>
          <w:rFonts w:eastAsia="MS Mincho"/>
          <w:b/>
        </w:rPr>
        <w:t xml:space="preserve"> is the time for AGC adjustment and it is FFS.</w:t>
      </w:r>
    </w:p>
    <w:p w14:paraId="4F47D55E" w14:textId="17D52954" w:rsidR="00375C8A" w:rsidRDefault="00375C8A" w:rsidP="00375C8A">
      <w:pPr>
        <w:rPr>
          <w:b/>
        </w:rPr>
      </w:pPr>
      <w:r w:rsidRPr="00375C8A">
        <w:rPr>
          <w:b/>
        </w:rPr>
        <w:t>The values of X2 and Y2 are defined in</w:t>
      </w:r>
      <w:r>
        <w:rPr>
          <w:b/>
        </w:rPr>
        <w:t xml:space="preserve"> </w:t>
      </w:r>
      <w:r w:rsidRPr="00375C8A">
        <w:rPr>
          <w:b/>
        </w:rPr>
        <w:fldChar w:fldCharType="begin"/>
      </w:r>
      <w:r w:rsidRPr="00375C8A">
        <w:rPr>
          <w:b/>
        </w:rPr>
        <w:instrText xml:space="preserve"> REF _Ref521580641 \h  \* MERGEFORMAT </w:instrText>
      </w:r>
      <w:r w:rsidRPr="00375C8A">
        <w:rPr>
          <w:b/>
        </w:rPr>
      </w:r>
      <w:r w:rsidRPr="00375C8A">
        <w:rPr>
          <w:b/>
        </w:rPr>
        <w:fldChar w:fldCharType="separate"/>
      </w:r>
      <w:r w:rsidRPr="00375C8A">
        <w:rPr>
          <w:b/>
        </w:rPr>
        <w:t xml:space="preserve">Table </w:t>
      </w:r>
      <w:r w:rsidRPr="00375C8A">
        <w:rPr>
          <w:b/>
          <w:noProof/>
        </w:rPr>
        <w:t>1</w:t>
      </w:r>
      <w:r w:rsidRPr="00375C8A">
        <w:rPr>
          <w:b/>
        </w:rPr>
        <w:fldChar w:fldCharType="end"/>
      </w:r>
      <w:r w:rsidRPr="00375C8A">
        <w:rPr>
          <w:b/>
          <w:lang w:eastAsia="zh-CN"/>
        </w:rPr>
        <w:t>.</w:t>
      </w:r>
      <w:r w:rsidRPr="00375C8A">
        <w:rPr>
          <w:b/>
        </w:rPr>
        <w:t xml:space="preserve"> </w:t>
      </w:r>
    </w:p>
    <w:p w14:paraId="16915194" w14:textId="3C25940F" w:rsidR="00375C8A" w:rsidRPr="00375C8A" w:rsidRDefault="00375C8A" w:rsidP="00375C8A">
      <w:pPr>
        <w:pStyle w:val="Caption"/>
        <w:jc w:val="center"/>
        <w:rPr>
          <w:sz w:val="18"/>
          <w:szCs w:val="18"/>
          <w:lang w:eastAsia="zh-CN"/>
        </w:rPr>
      </w:pPr>
      <w:bookmarkStart w:id="4" w:name="_Ref521580641"/>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Pr>
          <w:noProof/>
          <w:sz w:val="18"/>
          <w:szCs w:val="18"/>
        </w:rPr>
        <w:t>1</w:t>
      </w:r>
      <w:r w:rsidRPr="00375C8A">
        <w:rPr>
          <w:sz w:val="18"/>
          <w:szCs w:val="18"/>
        </w:rPr>
        <w:fldChar w:fldCharType="end"/>
      </w:r>
      <w:bookmarkEnd w:id="4"/>
      <w:r w:rsidRPr="00375C8A">
        <w:rPr>
          <w:sz w:val="18"/>
          <w:szCs w:val="18"/>
        </w:rPr>
        <w:t xml:space="preserve">: </w:t>
      </w:r>
      <w:r w:rsidRPr="00375C8A">
        <w:rPr>
          <w:sz w:val="18"/>
          <w:szCs w:val="18"/>
          <w:lang w:eastAsia="zh-CN"/>
        </w:rPr>
        <w:t>Interruption length X2 and Y2 at BWP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375C8A" w:rsidRPr="002B507C" w14:paraId="1867B91C" w14:textId="77777777" w:rsidTr="00D6554E">
        <w:trPr>
          <w:trHeight w:val="498"/>
          <w:jc w:val="center"/>
        </w:trPr>
        <w:tc>
          <w:tcPr>
            <w:tcW w:w="852" w:type="dxa"/>
            <w:shd w:val="clear" w:color="auto" w:fill="auto"/>
            <w:vAlign w:val="center"/>
          </w:tcPr>
          <w:p w14:paraId="5FF369D0" w14:textId="77777777" w:rsidR="00375C8A" w:rsidRPr="002B507C" w:rsidRDefault="00375C8A" w:rsidP="00D6554E">
            <w:pPr>
              <w:pStyle w:val="TAH"/>
            </w:pPr>
            <w:r w:rsidRPr="002B507C">
              <w:rPr>
                <w:noProof/>
                <w:lang w:val="en-US" w:eastAsia="zh-CN"/>
              </w:rPr>
              <w:drawing>
                <wp:inline distT="0" distB="0" distL="0" distR="0" wp14:anchorId="431A0871" wp14:editId="58C2AD4B">
                  <wp:extent cx="151130" cy="151130"/>
                  <wp:effectExtent l="1905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tcPr>
          <w:p w14:paraId="182F429B" w14:textId="77777777" w:rsidR="00375C8A" w:rsidRPr="00375C8A" w:rsidRDefault="00375C8A" w:rsidP="00D6554E">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552" w:type="dxa"/>
          </w:tcPr>
          <w:p w14:paraId="681AF951" w14:textId="77777777" w:rsidR="00375C8A" w:rsidRPr="00375C8A" w:rsidRDefault="00375C8A" w:rsidP="00375C8A">
            <w:pPr>
              <w:pStyle w:val="TAH"/>
              <w:rPr>
                <w:rFonts w:ascii="Times New Roman" w:hAnsi="Times New Roman"/>
              </w:rPr>
            </w:pPr>
            <w:r w:rsidRPr="00375C8A">
              <w:rPr>
                <w:rFonts w:ascii="Times New Roman" w:hAnsi="Times New Roman"/>
              </w:rPr>
              <w:t>Interruption length X2 slot</w:t>
            </w:r>
          </w:p>
        </w:tc>
        <w:tc>
          <w:tcPr>
            <w:tcW w:w="2552" w:type="dxa"/>
          </w:tcPr>
          <w:p w14:paraId="6DDB7D6D" w14:textId="77777777" w:rsidR="00375C8A" w:rsidRPr="00375C8A" w:rsidRDefault="00375C8A" w:rsidP="00D6554E">
            <w:pPr>
              <w:pStyle w:val="TAH"/>
              <w:rPr>
                <w:rFonts w:ascii="Times New Roman" w:hAnsi="Times New Roman"/>
              </w:rPr>
            </w:pPr>
            <w:r w:rsidRPr="00375C8A">
              <w:rPr>
                <w:rFonts w:ascii="Times New Roman" w:hAnsi="Times New Roman"/>
              </w:rPr>
              <w:t>Interruption length Y2 slot</w:t>
            </w:r>
          </w:p>
        </w:tc>
      </w:tr>
      <w:tr w:rsidR="00375C8A" w:rsidRPr="002B507C" w14:paraId="6A211F44" w14:textId="77777777" w:rsidTr="00D6554E">
        <w:trPr>
          <w:jc w:val="center"/>
        </w:trPr>
        <w:tc>
          <w:tcPr>
            <w:tcW w:w="852" w:type="dxa"/>
            <w:shd w:val="clear" w:color="auto" w:fill="auto"/>
          </w:tcPr>
          <w:p w14:paraId="5E351A0C" w14:textId="77777777" w:rsidR="00375C8A" w:rsidRPr="00375C8A" w:rsidRDefault="00375C8A" w:rsidP="00D6554E">
            <w:pPr>
              <w:pStyle w:val="TAC"/>
              <w:rPr>
                <w:rFonts w:ascii="Times New Roman" w:hAnsi="Times New Roman"/>
              </w:rPr>
            </w:pPr>
            <w:r w:rsidRPr="00375C8A">
              <w:rPr>
                <w:rFonts w:ascii="Times New Roman" w:hAnsi="Times New Roman"/>
              </w:rPr>
              <w:t>0</w:t>
            </w:r>
          </w:p>
        </w:tc>
        <w:tc>
          <w:tcPr>
            <w:tcW w:w="1276" w:type="dxa"/>
          </w:tcPr>
          <w:p w14:paraId="36352503" w14:textId="77777777" w:rsidR="00375C8A" w:rsidRPr="00375C8A" w:rsidRDefault="00375C8A" w:rsidP="00D6554E">
            <w:pPr>
              <w:pStyle w:val="TAC"/>
              <w:rPr>
                <w:rFonts w:ascii="Times New Roman" w:hAnsi="Times New Roman"/>
              </w:rPr>
            </w:pPr>
            <w:r w:rsidRPr="00375C8A">
              <w:rPr>
                <w:rFonts w:ascii="Times New Roman" w:hAnsi="Times New Roman"/>
              </w:rPr>
              <w:t>1</w:t>
            </w:r>
          </w:p>
        </w:tc>
        <w:tc>
          <w:tcPr>
            <w:tcW w:w="2552" w:type="dxa"/>
          </w:tcPr>
          <w:p w14:paraId="2FD9B816"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1</w:t>
            </w:r>
          </w:p>
        </w:tc>
        <w:tc>
          <w:tcPr>
            <w:tcW w:w="2552" w:type="dxa"/>
          </w:tcPr>
          <w:p w14:paraId="4E77EF38"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1</w:t>
            </w:r>
          </w:p>
        </w:tc>
      </w:tr>
      <w:tr w:rsidR="00375C8A" w:rsidRPr="002B507C" w14:paraId="2EA283EE" w14:textId="77777777" w:rsidTr="00D6554E">
        <w:trPr>
          <w:jc w:val="center"/>
        </w:trPr>
        <w:tc>
          <w:tcPr>
            <w:tcW w:w="852" w:type="dxa"/>
            <w:shd w:val="clear" w:color="auto" w:fill="auto"/>
          </w:tcPr>
          <w:p w14:paraId="13B97170" w14:textId="77777777" w:rsidR="00375C8A" w:rsidRPr="00375C8A" w:rsidRDefault="00375C8A" w:rsidP="00D6554E">
            <w:pPr>
              <w:pStyle w:val="TAC"/>
              <w:rPr>
                <w:rFonts w:ascii="Times New Roman" w:hAnsi="Times New Roman"/>
              </w:rPr>
            </w:pPr>
            <w:r w:rsidRPr="00375C8A">
              <w:rPr>
                <w:rFonts w:ascii="Times New Roman" w:hAnsi="Times New Roman"/>
              </w:rPr>
              <w:t>1</w:t>
            </w:r>
          </w:p>
        </w:tc>
        <w:tc>
          <w:tcPr>
            <w:tcW w:w="1276" w:type="dxa"/>
          </w:tcPr>
          <w:p w14:paraId="4C418138" w14:textId="77777777" w:rsidR="00375C8A" w:rsidRPr="00375C8A" w:rsidRDefault="00375C8A" w:rsidP="00D6554E">
            <w:pPr>
              <w:pStyle w:val="TAC"/>
              <w:rPr>
                <w:rFonts w:ascii="Times New Roman" w:hAnsi="Times New Roman"/>
              </w:rPr>
            </w:pPr>
            <w:r w:rsidRPr="00375C8A">
              <w:rPr>
                <w:rFonts w:ascii="Times New Roman" w:hAnsi="Times New Roman"/>
              </w:rPr>
              <w:t>0.5</w:t>
            </w:r>
          </w:p>
        </w:tc>
        <w:tc>
          <w:tcPr>
            <w:tcW w:w="2552" w:type="dxa"/>
          </w:tcPr>
          <w:p w14:paraId="08072FA4"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1</w:t>
            </w:r>
          </w:p>
        </w:tc>
        <w:tc>
          <w:tcPr>
            <w:tcW w:w="2552" w:type="dxa"/>
          </w:tcPr>
          <w:p w14:paraId="16BB6871"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1</w:t>
            </w:r>
          </w:p>
        </w:tc>
      </w:tr>
      <w:tr w:rsidR="00375C8A" w:rsidRPr="002B507C" w14:paraId="5E205CC5" w14:textId="77777777" w:rsidTr="00D6554E">
        <w:trPr>
          <w:jc w:val="center"/>
        </w:trPr>
        <w:tc>
          <w:tcPr>
            <w:tcW w:w="852" w:type="dxa"/>
            <w:shd w:val="clear" w:color="auto" w:fill="auto"/>
          </w:tcPr>
          <w:p w14:paraId="2BAC02E0" w14:textId="77777777" w:rsidR="00375C8A" w:rsidRPr="00375C8A" w:rsidRDefault="00375C8A" w:rsidP="00D6554E">
            <w:pPr>
              <w:pStyle w:val="TAC"/>
              <w:rPr>
                <w:rFonts w:ascii="Times New Roman" w:hAnsi="Times New Roman"/>
              </w:rPr>
            </w:pPr>
            <w:r w:rsidRPr="00375C8A">
              <w:rPr>
                <w:rFonts w:ascii="Times New Roman" w:hAnsi="Times New Roman"/>
              </w:rPr>
              <w:t>2</w:t>
            </w:r>
          </w:p>
        </w:tc>
        <w:tc>
          <w:tcPr>
            <w:tcW w:w="1276" w:type="dxa"/>
          </w:tcPr>
          <w:p w14:paraId="00F714CF" w14:textId="77777777" w:rsidR="00375C8A" w:rsidRPr="00375C8A" w:rsidRDefault="00375C8A" w:rsidP="00D6554E">
            <w:pPr>
              <w:pStyle w:val="TAC"/>
              <w:rPr>
                <w:rFonts w:ascii="Times New Roman" w:hAnsi="Times New Roman"/>
              </w:rPr>
            </w:pPr>
            <w:r w:rsidRPr="00375C8A">
              <w:rPr>
                <w:rFonts w:ascii="Times New Roman" w:hAnsi="Times New Roman"/>
              </w:rPr>
              <w:t>0.25</w:t>
            </w:r>
          </w:p>
        </w:tc>
        <w:tc>
          <w:tcPr>
            <w:tcW w:w="2552" w:type="dxa"/>
          </w:tcPr>
          <w:p w14:paraId="21E5FCFA"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3</w:t>
            </w:r>
          </w:p>
        </w:tc>
        <w:tc>
          <w:tcPr>
            <w:tcW w:w="2552" w:type="dxa"/>
          </w:tcPr>
          <w:p w14:paraId="0F26CA02"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2</w:t>
            </w:r>
          </w:p>
        </w:tc>
      </w:tr>
      <w:tr w:rsidR="00375C8A" w:rsidRPr="002B507C" w14:paraId="7A30F453" w14:textId="77777777" w:rsidTr="00D6554E">
        <w:trPr>
          <w:jc w:val="center"/>
        </w:trPr>
        <w:tc>
          <w:tcPr>
            <w:tcW w:w="852" w:type="dxa"/>
            <w:shd w:val="clear" w:color="auto" w:fill="auto"/>
          </w:tcPr>
          <w:p w14:paraId="1A93CFF1" w14:textId="77777777" w:rsidR="00375C8A" w:rsidRPr="00375C8A" w:rsidRDefault="00375C8A" w:rsidP="00D6554E">
            <w:pPr>
              <w:pStyle w:val="TAC"/>
              <w:rPr>
                <w:rFonts w:ascii="Times New Roman" w:hAnsi="Times New Roman"/>
              </w:rPr>
            </w:pPr>
            <w:r w:rsidRPr="00375C8A">
              <w:rPr>
                <w:rFonts w:ascii="Times New Roman" w:hAnsi="Times New Roman"/>
              </w:rPr>
              <w:t>3</w:t>
            </w:r>
          </w:p>
        </w:tc>
        <w:tc>
          <w:tcPr>
            <w:tcW w:w="1276" w:type="dxa"/>
          </w:tcPr>
          <w:p w14:paraId="339D0E98" w14:textId="77777777" w:rsidR="00375C8A" w:rsidRPr="00375C8A" w:rsidRDefault="00375C8A" w:rsidP="00D6554E">
            <w:pPr>
              <w:pStyle w:val="TAC"/>
              <w:rPr>
                <w:rFonts w:ascii="Times New Roman" w:hAnsi="Times New Roman"/>
              </w:rPr>
            </w:pPr>
            <w:r w:rsidRPr="00375C8A">
              <w:rPr>
                <w:rFonts w:ascii="Times New Roman" w:hAnsi="Times New Roman"/>
              </w:rPr>
              <w:t>0.125</w:t>
            </w:r>
          </w:p>
        </w:tc>
        <w:tc>
          <w:tcPr>
            <w:tcW w:w="2552" w:type="dxa"/>
          </w:tcPr>
          <w:p w14:paraId="2B459FFB" w14:textId="77777777" w:rsidR="00375C8A" w:rsidRPr="00375C8A" w:rsidRDefault="00375C8A" w:rsidP="00D6554E">
            <w:pPr>
              <w:pStyle w:val="TAC"/>
              <w:rPr>
                <w:rFonts w:ascii="Times New Roman" w:hAnsi="Times New Roman"/>
                <w:lang w:val="en-US" w:eastAsia="zh-CN"/>
              </w:rPr>
            </w:pPr>
            <w:r w:rsidRPr="00375C8A">
              <w:rPr>
                <w:rFonts w:ascii="Times New Roman" w:hAnsi="Times New Roman"/>
                <w:lang w:eastAsia="zh-CN"/>
              </w:rPr>
              <w:t>5</w:t>
            </w:r>
          </w:p>
        </w:tc>
        <w:tc>
          <w:tcPr>
            <w:tcW w:w="2552" w:type="dxa"/>
          </w:tcPr>
          <w:p w14:paraId="291733F5"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4</w:t>
            </w:r>
          </w:p>
        </w:tc>
      </w:tr>
    </w:tbl>
    <w:p w14:paraId="4685D035" w14:textId="77777777" w:rsidR="00375C8A" w:rsidRPr="00375C8A" w:rsidRDefault="00375C8A" w:rsidP="00375C8A">
      <w:pPr>
        <w:rPr>
          <w:b/>
        </w:rPr>
      </w:pPr>
    </w:p>
    <w:p w14:paraId="137CA3B7" w14:textId="679F4BE9" w:rsidR="00C16FA7" w:rsidRPr="00C16FA7" w:rsidRDefault="00C16FA7" w:rsidP="00C16FA7">
      <w:pPr>
        <w:rPr>
          <w:color w:val="000000" w:themeColor="text1"/>
          <w:lang w:eastAsia="zh-CN"/>
        </w:rPr>
      </w:pPr>
      <w:r>
        <w:rPr>
          <w:color w:val="000000" w:themeColor="text1"/>
          <w:lang w:eastAsia="zh-CN"/>
        </w:rPr>
        <w:t>Similarly in NR CA, the interruption requirements are specified as follows:</w:t>
      </w:r>
    </w:p>
    <w:p w14:paraId="7E023030" w14:textId="4D88BCED" w:rsidR="00375C8A" w:rsidRPr="00375C8A" w:rsidRDefault="0046623B" w:rsidP="00375C8A">
      <w:pPr>
        <w:rPr>
          <w:b/>
        </w:rPr>
      </w:pPr>
      <w:r>
        <w:rPr>
          <w:b/>
          <w:color w:val="000000" w:themeColor="text1"/>
          <w:lang w:eastAsia="zh-CN"/>
        </w:rPr>
        <w:t>Proposal 3</w:t>
      </w:r>
      <w:r w:rsidR="005445A8" w:rsidRPr="00623391">
        <w:rPr>
          <w:b/>
          <w:color w:val="000000" w:themeColor="text1"/>
          <w:lang w:eastAsia="zh-CN"/>
        </w:rPr>
        <w:t xml:space="preserve">: </w:t>
      </w:r>
      <w:r w:rsidR="00375C8A" w:rsidRPr="00375C8A">
        <w:rPr>
          <w:b/>
        </w:rPr>
        <w:t xml:space="preserve">When BWP switch occurs on the NR </w:t>
      </w:r>
      <w:proofErr w:type="spellStart"/>
      <w:r w:rsidR="00375C8A" w:rsidRPr="00375C8A">
        <w:rPr>
          <w:b/>
        </w:rPr>
        <w:t>PCell</w:t>
      </w:r>
      <w:proofErr w:type="spellEnd"/>
      <w:r w:rsidR="00375C8A" w:rsidRPr="00375C8A">
        <w:rPr>
          <w:b/>
        </w:rPr>
        <w:t xml:space="preserve"> or NR </w:t>
      </w:r>
      <w:proofErr w:type="spellStart"/>
      <w:r w:rsidR="00375C8A" w:rsidRPr="00375C8A">
        <w:rPr>
          <w:b/>
        </w:rPr>
        <w:t>SCell</w:t>
      </w:r>
      <w:proofErr w:type="spellEnd"/>
      <w:r w:rsidR="00375C8A" w:rsidRPr="00375C8A">
        <w:rPr>
          <w:b/>
        </w:rPr>
        <w:t xml:space="preserve"> in NR CA and </w:t>
      </w:r>
      <w:r w:rsidR="00375C8A" w:rsidRPr="00375C8A">
        <w:rPr>
          <w:rFonts w:eastAsia="MS Mincho"/>
          <w:b/>
          <w:lang w:eastAsia="en-GB"/>
        </w:rPr>
        <w:t>UE is capable of per UE measurement gap</w:t>
      </w:r>
      <w:r w:rsidR="00375C8A" w:rsidRPr="00375C8A">
        <w:rPr>
          <w:b/>
        </w:rPr>
        <w:t>, the UE is allowed to an interruption on the other NR serving cell</w:t>
      </w:r>
    </w:p>
    <w:p w14:paraId="34FF950E" w14:textId="4A0A179A" w:rsidR="00375C8A" w:rsidRPr="00375C8A" w:rsidRDefault="00375C8A" w:rsidP="00375C8A">
      <w:pPr>
        <w:ind w:left="284"/>
        <w:rPr>
          <w:b/>
        </w:rPr>
      </w:pPr>
      <w:r w:rsidRPr="00375C8A">
        <w:rPr>
          <w:b/>
        </w:rPr>
        <w:t>-</w:t>
      </w:r>
      <w:r w:rsidRPr="00375C8A">
        <w:rPr>
          <w:b/>
        </w:rPr>
        <w:tab/>
        <w:t>of up to the duration shown in</w:t>
      </w:r>
      <w:r w:rsidR="001D5BDB">
        <w:rPr>
          <w:b/>
        </w:rPr>
        <w:t xml:space="preserve"> </w:t>
      </w:r>
      <w:r w:rsidR="001D5BDB" w:rsidRPr="001D5BDB">
        <w:rPr>
          <w:b/>
        </w:rPr>
        <w:fldChar w:fldCharType="begin"/>
      </w:r>
      <w:r w:rsidR="001D5BDB" w:rsidRPr="001D5BDB">
        <w:rPr>
          <w:b/>
        </w:rPr>
        <w:instrText xml:space="preserve"> REF _Ref521580859 \h  \* MERGEFORMAT </w:instrText>
      </w:r>
      <w:r w:rsidR="001D5BDB" w:rsidRPr="001D5BDB">
        <w:rPr>
          <w:b/>
        </w:rPr>
      </w:r>
      <w:r w:rsidR="001D5BDB" w:rsidRPr="001D5BDB">
        <w:rPr>
          <w:b/>
        </w:rPr>
        <w:fldChar w:fldCharType="separate"/>
      </w:r>
      <w:r w:rsidR="001D5BDB" w:rsidRPr="001D5BDB">
        <w:rPr>
          <w:b/>
        </w:rPr>
        <w:t xml:space="preserve">Table </w:t>
      </w:r>
      <w:r w:rsidR="001D5BDB" w:rsidRPr="001D5BDB">
        <w:rPr>
          <w:b/>
          <w:noProof/>
        </w:rPr>
        <w:t>2</w:t>
      </w:r>
      <w:r w:rsidR="001D5BDB" w:rsidRPr="001D5BDB">
        <w:rPr>
          <w:b/>
        </w:rPr>
        <w:fldChar w:fldCharType="end"/>
      </w:r>
      <w:r w:rsidRPr="00375C8A">
        <w:rPr>
          <w:b/>
        </w:rPr>
        <w:t xml:space="preserve">, if the NR cell on which BWP switching occurs is not in the same band as the NR serving cell being interrupted, or </w:t>
      </w:r>
    </w:p>
    <w:p w14:paraId="4C05F80D" w14:textId="00385826" w:rsidR="00375C8A" w:rsidRPr="00375C8A" w:rsidRDefault="00375C8A" w:rsidP="00375C8A">
      <w:pPr>
        <w:ind w:left="284"/>
        <w:rPr>
          <w:b/>
        </w:rPr>
      </w:pPr>
      <w:r w:rsidRPr="00375C8A">
        <w:rPr>
          <w:b/>
        </w:rPr>
        <w:t>-</w:t>
      </w:r>
      <w:r w:rsidRPr="00375C8A">
        <w:rPr>
          <w:b/>
        </w:rPr>
        <w:tab/>
        <w:t>of up to the duration shown in</w:t>
      </w:r>
      <w:r w:rsidR="001D5BDB">
        <w:rPr>
          <w:b/>
        </w:rPr>
        <w:t xml:space="preserve"> </w:t>
      </w:r>
      <w:r w:rsidR="001D5BDB" w:rsidRPr="001D5BDB">
        <w:rPr>
          <w:b/>
        </w:rPr>
        <w:fldChar w:fldCharType="begin"/>
      </w:r>
      <w:r w:rsidR="001D5BDB" w:rsidRPr="001D5BDB">
        <w:rPr>
          <w:b/>
        </w:rPr>
        <w:instrText xml:space="preserve"> REF _Ref521580887 \h  \* MERGEFORMAT </w:instrText>
      </w:r>
      <w:r w:rsidR="001D5BDB" w:rsidRPr="001D5BDB">
        <w:rPr>
          <w:b/>
        </w:rPr>
      </w:r>
      <w:r w:rsidR="001D5BDB" w:rsidRPr="001D5BDB">
        <w:rPr>
          <w:b/>
        </w:rPr>
        <w:fldChar w:fldCharType="separate"/>
      </w:r>
      <w:r w:rsidR="001D5BDB" w:rsidRPr="001D5BDB">
        <w:rPr>
          <w:b/>
        </w:rPr>
        <w:t xml:space="preserve">Table </w:t>
      </w:r>
      <w:r w:rsidR="001D5BDB" w:rsidRPr="001D5BDB">
        <w:rPr>
          <w:b/>
          <w:noProof/>
        </w:rPr>
        <w:t>3</w:t>
      </w:r>
      <w:r w:rsidR="001D5BDB" w:rsidRPr="001D5BDB">
        <w:rPr>
          <w:b/>
        </w:rPr>
        <w:fldChar w:fldCharType="end"/>
      </w:r>
      <w:r w:rsidRPr="00375C8A">
        <w:rPr>
          <w:b/>
        </w:rPr>
        <w:t>, if the NR cell on which BWP switching occurs is in the same band as the NR serving cell being interrupted;</w:t>
      </w:r>
    </w:p>
    <w:p w14:paraId="1C09ECE2" w14:textId="77777777" w:rsidR="00375C8A" w:rsidRPr="00375C8A" w:rsidRDefault="00375C8A" w:rsidP="00375C8A">
      <w:pPr>
        <w:rPr>
          <w:b/>
        </w:rPr>
      </w:pPr>
      <w:r w:rsidRPr="00375C8A">
        <w:rPr>
          <w:b/>
        </w:rPr>
        <w:t xml:space="preserve">When BWP switch occurs on the NR </w:t>
      </w:r>
      <w:proofErr w:type="spellStart"/>
      <w:r w:rsidRPr="00375C8A">
        <w:rPr>
          <w:b/>
        </w:rPr>
        <w:t>PCell</w:t>
      </w:r>
      <w:proofErr w:type="spellEnd"/>
      <w:r w:rsidRPr="00375C8A">
        <w:rPr>
          <w:b/>
        </w:rPr>
        <w:t xml:space="preserve"> or NR </w:t>
      </w:r>
      <w:proofErr w:type="spellStart"/>
      <w:r w:rsidRPr="00375C8A">
        <w:rPr>
          <w:b/>
        </w:rPr>
        <w:t>SCell</w:t>
      </w:r>
      <w:proofErr w:type="spellEnd"/>
      <w:r w:rsidRPr="00375C8A">
        <w:rPr>
          <w:b/>
        </w:rPr>
        <w:t xml:space="preserve"> in NR CA and </w:t>
      </w:r>
      <w:r w:rsidRPr="00375C8A">
        <w:rPr>
          <w:rFonts w:eastAsia="MS Mincho"/>
          <w:b/>
          <w:lang w:eastAsia="en-GB"/>
        </w:rPr>
        <w:t>UE is capable of per FR measurement gap</w:t>
      </w:r>
      <w:r w:rsidRPr="00375C8A">
        <w:rPr>
          <w:b/>
        </w:rPr>
        <w:t>, the UE is allowed to an interruption on the other NR serving cell</w:t>
      </w:r>
    </w:p>
    <w:p w14:paraId="43D14BA1" w14:textId="0D6BD108" w:rsidR="00375C8A" w:rsidRPr="00375C8A" w:rsidRDefault="00375C8A" w:rsidP="00375C8A">
      <w:pPr>
        <w:ind w:left="284"/>
        <w:rPr>
          <w:b/>
        </w:rPr>
      </w:pPr>
      <w:r w:rsidRPr="00375C8A">
        <w:rPr>
          <w:b/>
        </w:rPr>
        <w:t>-</w:t>
      </w:r>
      <w:r w:rsidRPr="00375C8A">
        <w:rPr>
          <w:b/>
        </w:rPr>
        <w:tab/>
        <w:t xml:space="preserve">of up to the duration shown in </w:t>
      </w:r>
      <w:r w:rsidR="001D5BDB" w:rsidRPr="001D5BDB">
        <w:rPr>
          <w:b/>
        </w:rPr>
        <w:fldChar w:fldCharType="begin"/>
      </w:r>
      <w:r w:rsidR="001D5BDB" w:rsidRPr="001D5BDB">
        <w:rPr>
          <w:b/>
        </w:rPr>
        <w:instrText xml:space="preserve"> REF _Ref521580859 \h  \* MERGEFORMAT </w:instrText>
      </w:r>
      <w:r w:rsidR="001D5BDB" w:rsidRPr="001D5BDB">
        <w:rPr>
          <w:b/>
        </w:rPr>
      </w:r>
      <w:r w:rsidR="001D5BDB" w:rsidRPr="001D5BDB">
        <w:rPr>
          <w:b/>
        </w:rPr>
        <w:fldChar w:fldCharType="separate"/>
      </w:r>
      <w:r w:rsidR="001D5BDB" w:rsidRPr="001D5BDB">
        <w:rPr>
          <w:b/>
        </w:rPr>
        <w:t xml:space="preserve">Table </w:t>
      </w:r>
      <w:r w:rsidR="001D5BDB" w:rsidRPr="001D5BDB">
        <w:rPr>
          <w:b/>
          <w:noProof/>
        </w:rPr>
        <w:t>2</w:t>
      </w:r>
      <w:r w:rsidR="001D5BDB" w:rsidRPr="001D5BDB">
        <w:rPr>
          <w:b/>
        </w:rPr>
        <w:fldChar w:fldCharType="end"/>
      </w:r>
      <w:r w:rsidRPr="00375C8A">
        <w:rPr>
          <w:b/>
        </w:rPr>
        <w:t xml:space="preserve">, if the NR cell on which BWP switching occurs is in the same frequency range but not in the same band as the NR serving cell being interrupted, or </w:t>
      </w:r>
    </w:p>
    <w:p w14:paraId="4F4F3BCD" w14:textId="1939E356" w:rsidR="00375C8A" w:rsidRPr="00375C8A" w:rsidRDefault="00375C8A" w:rsidP="00375C8A">
      <w:pPr>
        <w:ind w:left="284"/>
        <w:rPr>
          <w:b/>
        </w:rPr>
      </w:pPr>
      <w:r w:rsidRPr="00375C8A">
        <w:rPr>
          <w:b/>
        </w:rPr>
        <w:t>-</w:t>
      </w:r>
      <w:r w:rsidRPr="00375C8A">
        <w:rPr>
          <w:b/>
        </w:rPr>
        <w:tab/>
        <w:t xml:space="preserve">of up to the duration shown in </w:t>
      </w:r>
      <w:r w:rsidR="001D5BDB" w:rsidRPr="001D5BDB">
        <w:rPr>
          <w:b/>
        </w:rPr>
        <w:fldChar w:fldCharType="begin"/>
      </w:r>
      <w:r w:rsidR="001D5BDB" w:rsidRPr="001D5BDB">
        <w:rPr>
          <w:b/>
        </w:rPr>
        <w:instrText xml:space="preserve"> REF _Ref521580887 \h  \* MERGEFORMAT </w:instrText>
      </w:r>
      <w:r w:rsidR="001D5BDB" w:rsidRPr="001D5BDB">
        <w:rPr>
          <w:b/>
        </w:rPr>
      </w:r>
      <w:r w:rsidR="001D5BDB" w:rsidRPr="001D5BDB">
        <w:rPr>
          <w:b/>
        </w:rPr>
        <w:fldChar w:fldCharType="separate"/>
      </w:r>
      <w:r w:rsidR="001D5BDB" w:rsidRPr="001D5BDB">
        <w:rPr>
          <w:b/>
        </w:rPr>
        <w:t xml:space="preserve">Table </w:t>
      </w:r>
      <w:r w:rsidR="001D5BDB" w:rsidRPr="001D5BDB">
        <w:rPr>
          <w:b/>
          <w:noProof/>
        </w:rPr>
        <w:t>3</w:t>
      </w:r>
      <w:r w:rsidR="001D5BDB" w:rsidRPr="001D5BDB">
        <w:rPr>
          <w:b/>
        </w:rPr>
        <w:fldChar w:fldCharType="end"/>
      </w:r>
      <w:r w:rsidRPr="00375C8A">
        <w:rPr>
          <w:b/>
        </w:rPr>
        <w:t>, if the NR cell on which BWP switching occurs is in the same band as the NR serving cell being interrupted;</w:t>
      </w:r>
    </w:p>
    <w:p w14:paraId="2DB5F8EC" w14:textId="66CAA1AF" w:rsidR="00375C8A" w:rsidRPr="00375C8A" w:rsidRDefault="00375C8A" w:rsidP="00375C8A">
      <w:pPr>
        <w:pStyle w:val="Caption"/>
        <w:jc w:val="center"/>
        <w:rPr>
          <w:sz w:val="18"/>
          <w:szCs w:val="18"/>
        </w:rPr>
      </w:pPr>
      <w:bookmarkStart w:id="5" w:name="_Ref521580859"/>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Pr>
          <w:noProof/>
          <w:sz w:val="18"/>
          <w:szCs w:val="18"/>
        </w:rPr>
        <w:t>2</w:t>
      </w:r>
      <w:r w:rsidRPr="00375C8A">
        <w:rPr>
          <w:sz w:val="18"/>
          <w:szCs w:val="18"/>
        </w:rPr>
        <w:fldChar w:fldCharType="end"/>
      </w:r>
      <w:bookmarkEnd w:id="5"/>
      <w:r w:rsidRPr="00375C8A">
        <w:rPr>
          <w:sz w:val="18"/>
          <w:szCs w:val="18"/>
        </w:rPr>
        <w:t>: Interruption duration for BWP switching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41"/>
        <w:gridCol w:w="2070"/>
      </w:tblGrid>
      <w:tr w:rsidR="00375C8A" w:rsidRPr="002B507C" w14:paraId="5F74A68B" w14:textId="77777777" w:rsidTr="00375C8A">
        <w:trPr>
          <w:trHeight w:val="631"/>
          <w:jc w:val="center"/>
        </w:trPr>
        <w:tc>
          <w:tcPr>
            <w:tcW w:w="924" w:type="dxa"/>
            <w:shd w:val="clear" w:color="auto" w:fill="auto"/>
            <w:vAlign w:val="center"/>
          </w:tcPr>
          <w:p w14:paraId="391B3A38" w14:textId="77777777" w:rsidR="00375C8A" w:rsidRPr="002B507C" w:rsidRDefault="00375C8A" w:rsidP="00D6554E">
            <w:pPr>
              <w:pStyle w:val="TAH"/>
            </w:pPr>
            <w:r>
              <w:rPr>
                <w:noProof/>
                <w:lang w:val="en-US" w:eastAsia="zh-CN"/>
              </w:rPr>
              <w:drawing>
                <wp:inline distT="0" distB="0" distL="0" distR="0" wp14:anchorId="5E276205" wp14:editId="27E830F6">
                  <wp:extent cx="143510" cy="15938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141" w:type="dxa"/>
          </w:tcPr>
          <w:p w14:paraId="649550EE" w14:textId="77777777" w:rsidR="00375C8A" w:rsidRPr="00375C8A" w:rsidRDefault="00375C8A" w:rsidP="00D6554E">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070" w:type="dxa"/>
          </w:tcPr>
          <w:p w14:paraId="4F4EAB74" w14:textId="77777777" w:rsidR="00375C8A" w:rsidRPr="00375C8A" w:rsidRDefault="00375C8A" w:rsidP="00D6554E">
            <w:pPr>
              <w:pStyle w:val="TAH"/>
              <w:rPr>
                <w:rFonts w:ascii="Times New Roman" w:hAnsi="Times New Roman"/>
              </w:rPr>
            </w:pPr>
            <w:r w:rsidRPr="00375C8A">
              <w:rPr>
                <w:rFonts w:ascii="Times New Roman" w:hAnsi="Times New Roman"/>
              </w:rPr>
              <w:t>Interruption length</w:t>
            </w:r>
          </w:p>
          <w:p w14:paraId="181457B0" w14:textId="77777777" w:rsidR="00375C8A" w:rsidRPr="00375C8A" w:rsidRDefault="00375C8A" w:rsidP="00D6554E">
            <w:pPr>
              <w:pStyle w:val="TAH"/>
              <w:rPr>
                <w:rFonts w:ascii="Times New Roman" w:hAnsi="Times New Roman"/>
              </w:rPr>
            </w:pPr>
          </w:p>
        </w:tc>
      </w:tr>
      <w:tr w:rsidR="00375C8A" w:rsidRPr="002B507C" w:rsidDel="00FC0501" w14:paraId="3B0B037E" w14:textId="77777777" w:rsidTr="00375C8A">
        <w:trPr>
          <w:jc w:val="center"/>
        </w:trPr>
        <w:tc>
          <w:tcPr>
            <w:tcW w:w="924" w:type="dxa"/>
            <w:shd w:val="clear" w:color="auto" w:fill="auto"/>
          </w:tcPr>
          <w:p w14:paraId="192617C3" w14:textId="77777777" w:rsidR="00375C8A" w:rsidRPr="00375C8A" w:rsidRDefault="00375C8A" w:rsidP="00D6554E">
            <w:pPr>
              <w:pStyle w:val="TAC"/>
              <w:rPr>
                <w:rFonts w:ascii="Times New Roman" w:hAnsi="Times New Roman"/>
              </w:rPr>
            </w:pPr>
            <w:r w:rsidRPr="00375C8A">
              <w:rPr>
                <w:rFonts w:ascii="Times New Roman" w:hAnsi="Times New Roman"/>
              </w:rPr>
              <w:t>0</w:t>
            </w:r>
          </w:p>
        </w:tc>
        <w:tc>
          <w:tcPr>
            <w:tcW w:w="1141" w:type="dxa"/>
          </w:tcPr>
          <w:p w14:paraId="656A5194" w14:textId="77777777" w:rsidR="00375C8A" w:rsidRPr="00375C8A" w:rsidRDefault="00375C8A" w:rsidP="00D6554E">
            <w:pPr>
              <w:pStyle w:val="TAC"/>
              <w:rPr>
                <w:rFonts w:ascii="Times New Roman" w:hAnsi="Times New Roman"/>
              </w:rPr>
            </w:pPr>
            <w:r w:rsidRPr="00375C8A">
              <w:rPr>
                <w:rFonts w:ascii="Times New Roman" w:hAnsi="Times New Roman"/>
              </w:rPr>
              <w:t>1</w:t>
            </w:r>
          </w:p>
        </w:tc>
        <w:tc>
          <w:tcPr>
            <w:tcW w:w="2070" w:type="dxa"/>
            <w:shd w:val="clear" w:color="auto" w:fill="auto"/>
          </w:tcPr>
          <w:p w14:paraId="3AC88E61"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1</w:t>
            </w:r>
          </w:p>
        </w:tc>
      </w:tr>
      <w:tr w:rsidR="00375C8A" w:rsidRPr="002B507C" w:rsidDel="00FC0501" w14:paraId="6455A450" w14:textId="77777777" w:rsidTr="00375C8A">
        <w:trPr>
          <w:jc w:val="center"/>
        </w:trPr>
        <w:tc>
          <w:tcPr>
            <w:tcW w:w="924" w:type="dxa"/>
            <w:shd w:val="clear" w:color="auto" w:fill="auto"/>
          </w:tcPr>
          <w:p w14:paraId="3091D3F6" w14:textId="77777777" w:rsidR="00375C8A" w:rsidRPr="00375C8A" w:rsidRDefault="00375C8A" w:rsidP="00D6554E">
            <w:pPr>
              <w:pStyle w:val="TAC"/>
              <w:rPr>
                <w:rFonts w:ascii="Times New Roman" w:hAnsi="Times New Roman"/>
              </w:rPr>
            </w:pPr>
            <w:r w:rsidRPr="00375C8A">
              <w:rPr>
                <w:rFonts w:ascii="Times New Roman" w:hAnsi="Times New Roman"/>
              </w:rPr>
              <w:t>1</w:t>
            </w:r>
          </w:p>
        </w:tc>
        <w:tc>
          <w:tcPr>
            <w:tcW w:w="1141" w:type="dxa"/>
          </w:tcPr>
          <w:p w14:paraId="657D6061" w14:textId="77777777" w:rsidR="00375C8A" w:rsidRPr="00375C8A" w:rsidRDefault="00375C8A" w:rsidP="00D6554E">
            <w:pPr>
              <w:pStyle w:val="TAC"/>
              <w:rPr>
                <w:rFonts w:ascii="Times New Roman" w:hAnsi="Times New Roman"/>
              </w:rPr>
            </w:pPr>
            <w:r w:rsidRPr="00375C8A">
              <w:rPr>
                <w:rFonts w:ascii="Times New Roman" w:hAnsi="Times New Roman"/>
              </w:rPr>
              <w:t>0.5</w:t>
            </w:r>
          </w:p>
        </w:tc>
        <w:tc>
          <w:tcPr>
            <w:tcW w:w="2070" w:type="dxa"/>
            <w:shd w:val="clear" w:color="auto" w:fill="auto"/>
          </w:tcPr>
          <w:p w14:paraId="15E7452E" w14:textId="777777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1</w:t>
            </w:r>
          </w:p>
        </w:tc>
      </w:tr>
      <w:tr w:rsidR="00375C8A" w:rsidRPr="002B507C" w:rsidDel="00FC0501" w14:paraId="107F0FE7" w14:textId="77777777" w:rsidTr="00375C8A">
        <w:trPr>
          <w:jc w:val="center"/>
        </w:trPr>
        <w:tc>
          <w:tcPr>
            <w:tcW w:w="924" w:type="dxa"/>
            <w:shd w:val="clear" w:color="auto" w:fill="auto"/>
          </w:tcPr>
          <w:p w14:paraId="448D9084" w14:textId="77777777" w:rsidR="00375C8A" w:rsidRPr="00375C8A" w:rsidRDefault="00375C8A" w:rsidP="00D6554E">
            <w:pPr>
              <w:pStyle w:val="TAC"/>
              <w:rPr>
                <w:rFonts w:ascii="Times New Roman" w:hAnsi="Times New Roman"/>
              </w:rPr>
            </w:pPr>
            <w:r w:rsidRPr="00375C8A">
              <w:rPr>
                <w:rFonts w:ascii="Times New Roman" w:hAnsi="Times New Roman"/>
              </w:rPr>
              <w:t>2</w:t>
            </w:r>
          </w:p>
        </w:tc>
        <w:tc>
          <w:tcPr>
            <w:tcW w:w="1141" w:type="dxa"/>
          </w:tcPr>
          <w:p w14:paraId="05EDF0AC" w14:textId="77777777" w:rsidR="00375C8A" w:rsidRPr="00375C8A" w:rsidRDefault="00375C8A" w:rsidP="00D6554E">
            <w:pPr>
              <w:pStyle w:val="TAC"/>
              <w:rPr>
                <w:rFonts w:ascii="Times New Roman" w:hAnsi="Times New Roman"/>
              </w:rPr>
            </w:pPr>
            <w:r w:rsidRPr="00375C8A">
              <w:rPr>
                <w:rFonts w:ascii="Times New Roman" w:hAnsi="Times New Roman"/>
              </w:rPr>
              <w:t>0.25</w:t>
            </w:r>
          </w:p>
        </w:tc>
        <w:tc>
          <w:tcPr>
            <w:tcW w:w="2070" w:type="dxa"/>
            <w:shd w:val="clear" w:color="auto" w:fill="auto"/>
          </w:tcPr>
          <w:p w14:paraId="1436AC5C" w14:textId="5A828A56" w:rsidR="00375C8A" w:rsidRPr="00375C8A" w:rsidRDefault="00A80C32" w:rsidP="00D6554E">
            <w:pPr>
              <w:pStyle w:val="TAC"/>
              <w:rPr>
                <w:rFonts w:ascii="Times New Roman" w:hAnsi="Times New Roman"/>
                <w:lang w:eastAsia="zh-CN"/>
              </w:rPr>
            </w:pPr>
            <w:r>
              <w:rPr>
                <w:rFonts w:ascii="Times New Roman" w:hAnsi="Times New Roman"/>
                <w:lang w:eastAsia="zh-CN"/>
              </w:rPr>
              <w:t>3</w:t>
            </w:r>
          </w:p>
        </w:tc>
      </w:tr>
      <w:tr w:rsidR="00375C8A" w:rsidRPr="002B507C" w:rsidDel="00FC0501" w14:paraId="40C452D4" w14:textId="77777777" w:rsidTr="00375C8A">
        <w:trPr>
          <w:jc w:val="center"/>
        </w:trPr>
        <w:tc>
          <w:tcPr>
            <w:tcW w:w="924" w:type="dxa"/>
            <w:shd w:val="clear" w:color="auto" w:fill="auto"/>
          </w:tcPr>
          <w:p w14:paraId="7591D985" w14:textId="77777777" w:rsidR="00375C8A" w:rsidRPr="00375C8A" w:rsidRDefault="00375C8A" w:rsidP="00D6554E">
            <w:pPr>
              <w:pStyle w:val="TAC"/>
              <w:rPr>
                <w:rFonts w:ascii="Times New Roman" w:hAnsi="Times New Roman"/>
              </w:rPr>
            </w:pPr>
            <w:r w:rsidRPr="00375C8A">
              <w:rPr>
                <w:rFonts w:ascii="Times New Roman" w:hAnsi="Times New Roman"/>
              </w:rPr>
              <w:t>3</w:t>
            </w:r>
          </w:p>
        </w:tc>
        <w:tc>
          <w:tcPr>
            <w:tcW w:w="1141" w:type="dxa"/>
          </w:tcPr>
          <w:p w14:paraId="7752C3E4" w14:textId="77777777" w:rsidR="00375C8A" w:rsidRPr="00375C8A" w:rsidRDefault="00375C8A" w:rsidP="00D6554E">
            <w:pPr>
              <w:pStyle w:val="TAC"/>
              <w:rPr>
                <w:rFonts w:ascii="Times New Roman" w:hAnsi="Times New Roman"/>
              </w:rPr>
            </w:pPr>
            <w:r w:rsidRPr="00375C8A">
              <w:rPr>
                <w:rFonts w:ascii="Times New Roman" w:hAnsi="Times New Roman"/>
              </w:rPr>
              <w:t>0.125</w:t>
            </w:r>
          </w:p>
        </w:tc>
        <w:tc>
          <w:tcPr>
            <w:tcW w:w="2070" w:type="dxa"/>
            <w:shd w:val="clear" w:color="auto" w:fill="auto"/>
          </w:tcPr>
          <w:p w14:paraId="3D31F658" w14:textId="2FDFEBE0" w:rsidR="00375C8A" w:rsidRPr="00375C8A" w:rsidRDefault="00A80C32" w:rsidP="00D6554E">
            <w:pPr>
              <w:pStyle w:val="TAC"/>
              <w:rPr>
                <w:rFonts w:ascii="Times New Roman" w:hAnsi="Times New Roman"/>
                <w:lang w:eastAsia="zh-CN"/>
              </w:rPr>
            </w:pPr>
            <w:r>
              <w:rPr>
                <w:rFonts w:ascii="Times New Roman" w:hAnsi="Times New Roman"/>
                <w:lang w:eastAsia="zh-CN"/>
              </w:rPr>
              <w:t>5</w:t>
            </w:r>
          </w:p>
        </w:tc>
      </w:tr>
    </w:tbl>
    <w:p w14:paraId="46AA6615" w14:textId="77777777" w:rsidR="00375C8A" w:rsidRPr="002B507C" w:rsidRDefault="00375C8A" w:rsidP="00375C8A"/>
    <w:p w14:paraId="121B1005" w14:textId="5B5094D9" w:rsidR="00375C8A" w:rsidRPr="00375C8A" w:rsidRDefault="00375C8A" w:rsidP="00375C8A">
      <w:pPr>
        <w:pStyle w:val="Caption"/>
        <w:jc w:val="center"/>
        <w:rPr>
          <w:sz w:val="18"/>
          <w:szCs w:val="18"/>
        </w:rPr>
      </w:pPr>
      <w:bookmarkStart w:id="6" w:name="_Ref521580887"/>
      <w:r w:rsidRPr="00375C8A">
        <w:rPr>
          <w:sz w:val="18"/>
          <w:szCs w:val="18"/>
        </w:rPr>
        <w:lastRenderedPageBreak/>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sidRPr="00375C8A">
        <w:rPr>
          <w:noProof/>
          <w:sz w:val="18"/>
          <w:szCs w:val="18"/>
        </w:rPr>
        <w:t>3</w:t>
      </w:r>
      <w:r w:rsidRPr="00375C8A">
        <w:rPr>
          <w:sz w:val="18"/>
          <w:szCs w:val="18"/>
        </w:rPr>
        <w:fldChar w:fldCharType="end"/>
      </w:r>
      <w:bookmarkEnd w:id="6"/>
      <w:r w:rsidRPr="00375C8A">
        <w:rPr>
          <w:sz w:val="18"/>
          <w:szCs w:val="18"/>
        </w:rPr>
        <w:t>: Interruption duration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36"/>
        <w:gridCol w:w="2250"/>
      </w:tblGrid>
      <w:tr w:rsidR="00375C8A" w:rsidRPr="002B507C" w14:paraId="3B706FFE" w14:textId="77777777" w:rsidTr="00375C8A">
        <w:trPr>
          <w:trHeight w:val="631"/>
          <w:jc w:val="center"/>
        </w:trPr>
        <w:tc>
          <w:tcPr>
            <w:tcW w:w="649" w:type="dxa"/>
            <w:shd w:val="clear" w:color="auto" w:fill="auto"/>
            <w:vAlign w:val="center"/>
          </w:tcPr>
          <w:p w14:paraId="334241DF" w14:textId="77777777" w:rsidR="00375C8A" w:rsidRPr="002B507C" w:rsidRDefault="00375C8A" w:rsidP="00D6554E">
            <w:pPr>
              <w:pStyle w:val="TAH"/>
            </w:pPr>
            <w:r>
              <w:rPr>
                <w:noProof/>
                <w:lang w:val="en-US" w:eastAsia="zh-CN"/>
              </w:rPr>
              <w:drawing>
                <wp:inline distT="0" distB="0" distL="0" distR="0" wp14:anchorId="11AB0A5D" wp14:editId="69B93FB7">
                  <wp:extent cx="143510" cy="1593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236" w:type="dxa"/>
          </w:tcPr>
          <w:p w14:paraId="0FE5C861" w14:textId="77777777" w:rsidR="00375C8A" w:rsidRPr="00375C8A" w:rsidRDefault="00375C8A" w:rsidP="00D6554E">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250" w:type="dxa"/>
          </w:tcPr>
          <w:p w14:paraId="7D44E5D6" w14:textId="77777777" w:rsidR="00375C8A" w:rsidRPr="00375C8A" w:rsidRDefault="00375C8A" w:rsidP="00D6554E">
            <w:pPr>
              <w:pStyle w:val="TAH"/>
              <w:rPr>
                <w:rFonts w:ascii="Times New Roman" w:hAnsi="Times New Roman"/>
              </w:rPr>
            </w:pPr>
            <w:r w:rsidRPr="00375C8A">
              <w:rPr>
                <w:rFonts w:ascii="Times New Roman" w:hAnsi="Times New Roman"/>
              </w:rPr>
              <w:t>Interruption length</w:t>
            </w:r>
          </w:p>
          <w:p w14:paraId="57323036" w14:textId="77777777" w:rsidR="00375C8A" w:rsidRPr="00375C8A" w:rsidRDefault="00375C8A" w:rsidP="00D6554E">
            <w:pPr>
              <w:pStyle w:val="TAH"/>
              <w:rPr>
                <w:rFonts w:ascii="Times New Roman" w:hAnsi="Times New Roman"/>
              </w:rPr>
            </w:pPr>
          </w:p>
        </w:tc>
      </w:tr>
      <w:tr w:rsidR="00375C8A" w:rsidRPr="002B507C" w:rsidDel="00FC0501" w14:paraId="454D27CD" w14:textId="77777777" w:rsidTr="00375C8A">
        <w:trPr>
          <w:jc w:val="center"/>
        </w:trPr>
        <w:tc>
          <w:tcPr>
            <w:tcW w:w="649" w:type="dxa"/>
            <w:shd w:val="clear" w:color="auto" w:fill="auto"/>
          </w:tcPr>
          <w:p w14:paraId="63853E16" w14:textId="77777777" w:rsidR="00375C8A" w:rsidRPr="00375C8A" w:rsidRDefault="00375C8A" w:rsidP="00D6554E">
            <w:pPr>
              <w:pStyle w:val="TAC"/>
              <w:rPr>
                <w:rFonts w:ascii="Times New Roman" w:hAnsi="Times New Roman"/>
              </w:rPr>
            </w:pPr>
            <w:r w:rsidRPr="00375C8A">
              <w:rPr>
                <w:rFonts w:ascii="Times New Roman" w:hAnsi="Times New Roman"/>
              </w:rPr>
              <w:t>0</w:t>
            </w:r>
          </w:p>
        </w:tc>
        <w:tc>
          <w:tcPr>
            <w:tcW w:w="1236" w:type="dxa"/>
          </w:tcPr>
          <w:p w14:paraId="09ABB188" w14:textId="77777777" w:rsidR="00375C8A" w:rsidRPr="00375C8A" w:rsidRDefault="00375C8A" w:rsidP="00D6554E">
            <w:pPr>
              <w:pStyle w:val="TAC"/>
              <w:rPr>
                <w:rFonts w:ascii="Times New Roman" w:hAnsi="Times New Roman"/>
              </w:rPr>
            </w:pPr>
            <w:r w:rsidRPr="00375C8A">
              <w:rPr>
                <w:rFonts w:ascii="Times New Roman" w:hAnsi="Times New Roman"/>
              </w:rPr>
              <w:t>1</w:t>
            </w:r>
          </w:p>
        </w:tc>
        <w:tc>
          <w:tcPr>
            <w:tcW w:w="2250" w:type="dxa"/>
            <w:shd w:val="clear" w:color="auto" w:fill="auto"/>
          </w:tcPr>
          <w:p w14:paraId="1AC65239" w14:textId="511B0BC1" w:rsidR="00375C8A" w:rsidRPr="00375C8A" w:rsidRDefault="00375C8A" w:rsidP="00A80C32">
            <w:pPr>
              <w:pStyle w:val="TAC"/>
              <w:rPr>
                <w:rFonts w:ascii="Times New Roman" w:hAnsi="Times New Roman"/>
                <w:lang w:eastAsia="zh-CN"/>
              </w:rPr>
            </w:pPr>
            <w:r w:rsidRPr="00375C8A">
              <w:rPr>
                <w:rFonts w:ascii="Times New Roman" w:hAnsi="Times New Roman"/>
                <w:lang w:eastAsia="zh-CN"/>
              </w:rPr>
              <w:t xml:space="preserve">1 + </w:t>
            </w:r>
            <w:r w:rsidR="00A80C32">
              <w:rPr>
                <w:rFonts w:ascii="Calibri" w:hAnsi="Calibri" w:cs="Calibri"/>
                <w:lang w:eastAsia="zh-CN"/>
              </w:rPr>
              <w:t>Δ</w:t>
            </w:r>
          </w:p>
        </w:tc>
      </w:tr>
      <w:tr w:rsidR="00375C8A" w:rsidRPr="002B507C" w:rsidDel="00FC0501" w14:paraId="2505EBF0" w14:textId="77777777" w:rsidTr="00375C8A">
        <w:trPr>
          <w:jc w:val="center"/>
        </w:trPr>
        <w:tc>
          <w:tcPr>
            <w:tcW w:w="649" w:type="dxa"/>
            <w:shd w:val="clear" w:color="auto" w:fill="auto"/>
          </w:tcPr>
          <w:p w14:paraId="3BFCCE2C" w14:textId="77777777" w:rsidR="00375C8A" w:rsidRPr="00375C8A" w:rsidRDefault="00375C8A" w:rsidP="00D6554E">
            <w:pPr>
              <w:pStyle w:val="TAC"/>
              <w:rPr>
                <w:rFonts w:ascii="Times New Roman" w:hAnsi="Times New Roman"/>
              </w:rPr>
            </w:pPr>
            <w:r w:rsidRPr="00375C8A">
              <w:rPr>
                <w:rFonts w:ascii="Times New Roman" w:hAnsi="Times New Roman"/>
              </w:rPr>
              <w:t>1</w:t>
            </w:r>
          </w:p>
        </w:tc>
        <w:tc>
          <w:tcPr>
            <w:tcW w:w="1236" w:type="dxa"/>
          </w:tcPr>
          <w:p w14:paraId="6C7E3AA2" w14:textId="77777777" w:rsidR="00375C8A" w:rsidRPr="00375C8A" w:rsidRDefault="00375C8A" w:rsidP="00D6554E">
            <w:pPr>
              <w:pStyle w:val="TAC"/>
              <w:rPr>
                <w:rFonts w:ascii="Times New Roman" w:hAnsi="Times New Roman"/>
              </w:rPr>
            </w:pPr>
            <w:r w:rsidRPr="00375C8A">
              <w:rPr>
                <w:rFonts w:ascii="Times New Roman" w:hAnsi="Times New Roman"/>
              </w:rPr>
              <w:t>0.5</w:t>
            </w:r>
          </w:p>
        </w:tc>
        <w:tc>
          <w:tcPr>
            <w:tcW w:w="2250" w:type="dxa"/>
            <w:shd w:val="clear" w:color="auto" w:fill="auto"/>
          </w:tcPr>
          <w:p w14:paraId="419C5216" w14:textId="6FD9DB65"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 xml:space="preserve">2 + </w:t>
            </w:r>
            <w:r w:rsidR="00A80C32">
              <w:rPr>
                <w:rFonts w:ascii="Calibri" w:hAnsi="Calibri" w:cs="Calibri"/>
                <w:lang w:eastAsia="zh-CN"/>
              </w:rPr>
              <w:t>Δ</w:t>
            </w:r>
          </w:p>
        </w:tc>
      </w:tr>
      <w:tr w:rsidR="00375C8A" w:rsidRPr="002B507C" w:rsidDel="00FC0501" w14:paraId="4222EF5A" w14:textId="77777777" w:rsidTr="00375C8A">
        <w:trPr>
          <w:jc w:val="center"/>
        </w:trPr>
        <w:tc>
          <w:tcPr>
            <w:tcW w:w="649" w:type="dxa"/>
            <w:shd w:val="clear" w:color="auto" w:fill="auto"/>
          </w:tcPr>
          <w:p w14:paraId="6F3916C6" w14:textId="77777777" w:rsidR="00375C8A" w:rsidRPr="00375C8A" w:rsidRDefault="00375C8A" w:rsidP="00D6554E">
            <w:pPr>
              <w:pStyle w:val="TAC"/>
              <w:rPr>
                <w:rFonts w:ascii="Times New Roman" w:hAnsi="Times New Roman"/>
              </w:rPr>
            </w:pPr>
            <w:r w:rsidRPr="00375C8A">
              <w:rPr>
                <w:rFonts w:ascii="Times New Roman" w:hAnsi="Times New Roman"/>
              </w:rPr>
              <w:t>2</w:t>
            </w:r>
          </w:p>
        </w:tc>
        <w:tc>
          <w:tcPr>
            <w:tcW w:w="1236" w:type="dxa"/>
          </w:tcPr>
          <w:p w14:paraId="7C2B99CB" w14:textId="77777777" w:rsidR="00375C8A" w:rsidRPr="00375C8A" w:rsidRDefault="00375C8A" w:rsidP="00D6554E">
            <w:pPr>
              <w:pStyle w:val="TAC"/>
              <w:rPr>
                <w:rFonts w:ascii="Times New Roman" w:hAnsi="Times New Roman"/>
              </w:rPr>
            </w:pPr>
            <w:r w:rsidRPr="00375C8A">
              <w:rPr>
                <w:rFonts w:ascii="Times New Roman" w:hAnsi="Times New Roman"/>
              </w:rPr>
              <w:t>0.25</w:t>
            </w:r>
          </w:p>
        </w:tc>
        <w:tc>
          <w:tcPr>
            <w:tcW w:w="2250" w:type="dxa"/>
            <w:shd w:val="clear" w:color="auto" w:fill="auto"/>
          </w:tcPr>
          <w:p w14:paraId="2FB8084B" w14:textId="2AB48377"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 xml:space="preserve">4 + </w:t>
            </w:r>
            <w:r w:rsidR="00A80C32">
              <w:rPr>
                <w:rFonts w:ascii="Calibri" w:hAnsi="Calibri" w:cs="Calibri"/>
                <w:lang w:eastAsia="zh-CN"/>
              </w:rPr>
              <w:t>Δ</w:t>
            </w:r>
          </w:p>
        </w:tc>
      </w:tr>
      <w:tr w:rsidR="00375C8A" w:rsidRPr="002B507C" w:rsidDel="00FC0501" w14:paraId="4157BE2B" w14:textId="77777777" w:rsidTr="00375C8A">
        <w:trPr>
          <w:jc w:val="center"/>
        </w:trPr>
        <w:tc>
          <w:tcPr>
            <w:tcW w:w="649" w:type="dxa"/>
            <w:shd w:val="clear" w:color="auto" w:fill="auto"/>
          </w:tcPr>
          <w:p w14:paraId="51451BD2" w14:textId="77777777" w:rsidR="00375C8A" w:rsidRPr="00375C8A" w:rsidRDefault="00375C8A" w:rsidP="00D6554E">
            <w:pPr>
              <w:pStyle w:val="TAC"/>
              <w:rPr>
                <w:rFonts w:ascii="Times New Roman" w:hAnsi="Times New Roman"/>
              </w:rPr>
            </w:pPr>
            <w:r w:rsidRPr="00375C8A">
              <w:rPr>
                <w:rFonts w:ascii="Times New Roman" w:hAnsi="Times New Roman"/>
              </w:rPr>
              <w:t>3</w:t>
            </w:r>
          </w:p>
        </w:tc>
        <w:tc>
          <w:tcPr>
            <w:tcW w:w="1236" w:type="dxa"/>
          </w:tcPr>
          <w:p w14:paraId="6349361B" w14:textId="77777777" w:rsidR="00375C8A" w:rsidRPr="00375C8A" w:rsidRDefault="00375C8A" w:rsidP="00D6554E">
            <w:pPr>
              <w:pStyle w:val="TAC"/>
              <w:rPr>
                <w:rFonts w:ascii="Times New Roman" w:hAnsi="Times New Roman"/>
              </w:rPr>
            </w:pPr>
            <w:r w:rsidRPr="00375C8A">
              <w:rPr>
                <w:rFonts w:ascii="Times New Roman" w:hAnsi="Times New Roman"/>
              </w:rPr>
              <w:t>0.125</w:t>
            </w:r>
          </w:p>
        </w:tc>
        <w:tc>
          <w:tcPr>
            <w:tcW w:w="2250" w:type="dxa"/>
            <w:shd w:val="clear" w:color="auto" w:fill="auto"/>
          </w:tcPr>
          <w:p w14:paraId="0AAD9C74" w14:textId="0BC39C2C" w:rsidR="00375C8A" w:rsidRPr="00375C8A" w:rsidRDefault="00375C8A" w:rsidP="00D6554E">
            <w:pPr>
              <w:pStyle w:val="TAC"/>
              <w:rPr>
                <w:rFonts w:ascii="Times New Roman" w:hAnsi="Times New Roman"/>
                <w:lang w:eastAsia="zh-CN"/>
              </w:rPr>
            </w:pPr>
            <w:r w:rsidRPr="00375C8A">
              <w:rPr>
                <w:rFonts w:ascii="Times New Roman" w:hAnsi="Times New Roman"/>
                <w:lang w:eastAsia="zh-CN"/>
              </w:rPr>
              <w:t xml:space="preserve">8 + </w:t>
            </w:r>
            <w:r w:rsidR="00A80C32">
              <w:rPr>
                <w:rFonts w:ascii="Calibri" w:hAnsi="Calibri" w:cs="Calibri"/>
                <w:lang w:eastAsia="zh-CN"/>
              </w:rPr>
              <w:t>Δ</w:t>
            </w:r>
          </w:p>
        </w:tc>
      </w:tr>
    </w:tbl>
    <w:p w14:paraId="3684F6BC" w14:textId="1EA1FC70" w:rsidR="00195CF9" w:rsidRPr="00902C2C" w:rsidRDefault="00902C2C" w:rsidP="00195CF9">
      <w:pPr>
        <w:rPr>
          <w:rFonts w:eastAsia="MS Mincho"/>
          <w:b/>
        </w:rPr>
      </w:pPr>
      <w:r>
        <w:rPr>
          <w:b/>
        </w:rPr>
        <w:t xml:space="preserve">Note:  </w:t>
      </w:r>
      <w:r>
        <w:rPr>
          <w:rFonts w:ascii="Calibri" w:eastAsia="MS Mincho" w:hAnsi="Calibri" w:cs="Calibri"/>
          <w:b/>
        </w:rPr>
        <w:t>Δ</w:t>
      </w:r>
      <w:r>
        <w:rPr>
          <w:rFonts w:eastAsia="MS Mincho"/>
          <w:b/>
        </w:rPr>
        <w:t xml:space="preserve"> is the time for AGC adjustment and it is FFS.</w:t>
      </w: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2F371A90" w:rsidR="009F05AF" w:rsidRDefault="009F05AF" w:rsidP="00F96B08">
      <w:pPr>
        <w:jc w:val="both"/>
        <w:rPr>
          <w:bCs/>
          <w:iCs/>
          <w:lang w:eastAsia="zh-CN"/>
        </w:rPr>
      </w:pPr>
      <w:r>
        <w:rPr>
          <w:lang w:val="en-US" w:eastAsia="zh-CN"/>
        </w:rPr>
        <w:t xml:space="preserve">In this contribution, we </w:t>
      </w:r>
      <w:r w:rsidR="00F96B08">
        <w:rPr>
          <w:lang w:val="en-US" w:eastAsia="zh-CN"/>
        </w:rPr>
        <w:t xml:space="preserve">discuss the requirements for interruption due to BWP switching in the NR </w:t>
      </w:r>
      <w:r w:rsidR="00C16FA7">
        <w:rPr>
          <w:lang w:val="en-US" w:eastAsia="zh-CN"/>
        </w:rPr>
        <w:t xml:space="preserve">serving </w:t>
      </w:r>
      <w:r w:rsidR="00F96B08">
        <w:rPr>
          <w:lang w:val="en-US" w:eastAsia="zh-CN"/>
        </w:rPr>
        <w:t>cell</w:t>
      </w:r>
      <w:r>
        <w:rPr>
          <w:lang w:val="en-US" w:eastAsia="zh-CN"/>
        </w:rPr>
        <w:t>.</w:t>
      </w:r>
      <w:r w:rsidR="00EC3755">
        <w:rPr>
          <w:lang w:val="en-US" w:eastAsia="zh-CN"/>
        </w:rPr>
        <w:t xml:space="preserve"> The </w:t>
      </w:r>
      <w:r w:rsidR="00F96B08">
        <w:rPr>
          <w:lang w:val="en-US" w:eastAsia="zh-CN"/>
        </w:rPr>
        <w:t xml:space="preserve">conclusion </w:t>
      </w:r>
      <w:r w:rsidR="00F96B08" w:rsidRPr="00F96B08">
        <w:rPr>
          <w:bCs/>
          <w:iCs/>
          <w:lang w:eastAsia="zh-CN"/>
        </w:rPr>
        <w:t>are drawn</w:t>
      </w:r>
      <w:r w:rsidR="00EC3755" w:rsidRPr="00F96B08">
        <w:rPr>
          <w:bCs/>
          <w:iCs/>
          <w:lang w:eastAsia="zh-CN"/>
        </w:rPr>
        <w:t xml:space="preserve"> as follows,</w:t>
      </w:r>
    </w:p>
    <w:p w14:paraId="7207C291" w14:textId="77777777" w:rsidR="00902C2C" w:rsidRPr="00CE28E9" w:rsidRDefault="00902C2C" w:rsidP="00902C2C">
      <w:pPr>
        <w:rPr>
          <w:b/>
          <w:color w:val="000000" w:themeColor="text1"/>
          <w:lang w:eastAsia="zh-CN"/>
        </w:rPr>
      </w:pPr>
      <w:r>
        <w:rPr>
          <w:b/>
          <w:color w:val="000000" w:themeColor="text1"/>
          <w:lang w:eastAsia="zh-CN"/>
        </w:rPr>
        <w:t>Proposal 1</w:t>
      </w:r>
      <w:r w:rsidRPr="00623391">
        <w:rPr>
          <w:b/>
          <w:color w:val="000000" w:themeColor="text1"/>
          <w:lang w:eastAsia="zh-CN"/>
        </w:rPr>
        <w:t>:</w:t>
      </w:r>
      <w:r>
        <w:rPr>
          <w:b/>
          <w:color w:val="000000" w:themeColor="text1"/>
          <w:lang w:eastAsia="zh-CN"/>
        </w:rPr>
        <w:t xml:space="preserve"> In EN-DC, </w:t>
      </w:r>
      <w:r w:rsidRPr="006E3723">
        <w:rPr>
          <w:b/>
          <w:color w:val="000000" w:themeColor="text1"/>
          <w:lang w:eastAsia="zh-CN"/>
        </w:rPr>
        <w:t xml:space="preserve">BWP switching in NR </w:t>
      </w:r>
      <w:proofErr w:type="spellStart"/>
      <w:r w:rsidRPr="006E3723">
        <w:rPr>
          <w:b/>
          <w:color w:val="000000" w:themeColor="text1"/>
          <w:lang w:eastAsia="zh-CN"/>
        </w:rPr>
        <w:t>PSCell</w:t>
      </w:r>
      <w:proofErr w:type="spellEnd"/>
      <w:r w:rsidRPr="006E3723">
        <w:rPr>
          <w:b/>
          <w:color w:val="000000" w:themeColor="text1"/>
          <w:lang w:eastAsia="zh-CN"/>
        </w:rPr>
        <w:t xml:space="preserve"> or in any NR </w:t>
      </w:r>
      <w:proofErr w:type="spellStart"/>
      <w:r w:rsidRPr="006E3723">
        <w:rPr>
          <w:b/>
          <w:color w:val="000000" w:themeColor="text1"/>
          <w:lang w:eastAsia="zh-CN"/>
        </w:rPr>
        <w:t>SCell</w:t>
      </w:r>
      <w:proofErr w:type="spellEnd"/>
      <w:r w:rsidRPr="006E3723">
        <w:rPr>
          <w:b/>
          <w:color w:val="000000" w:themeColor="text1"/>
          <w:lang w:eastAsia="zh-CN"/>
        </w:rPr>
        <w:t xml:space="preserve"> may cause an interruption on </w:t>
      </w:r>
      <w:r w:rsidRPr="00CE28E9">
        <w:rPr>
          <w:b/>
          <w:color w:val="000000" w:themeColor="text1"/>
          <w:lang w:eastAsia="zh-CN"/>
        </w:rPr>
        <w:t>E-UTRA</w:t>
      </w:r>
      <w:r>
        <w:rPr>
          <w:b/>
          <w:color w:val="000000" w:themeColor="text1"/>
          <w:lang w:eastAsia="zh-CN"/>
        </w:rPr>
        <w:t xml:space="preserve"> </w:t>
      </w:r>
      <w:proofErr w:type="spellStart"/>
      <w:r>
        <w:rPr>
          <w:b/>
          <w:color w:val="000000" w:themeColor="text1"/>
          <w:lang w:eastAsia="zh-CN"/>
        </w:rPr>
        <w:t>PCell</w:t>
      </w:r>
      <w:proofErr w:type="spellEnd"/>
      <w:r>
        <w:rPr>
          <w:b/>
          <w:color w:val="000000" w:themeColor="text1"/>
          <w:lang w:eastAsia="zh-CN"/>
        </w:rPr>
        <w:t xml:space="preserve">. </w:t>
      </w:r>
      <w:r w:rsidRPr="00CE28E9">
        <w:rPr>
          <w:b/>
          <w:color w:val="000000" w:themeColor="text1"/>
          <w:lang w:eastAsia="zh-CN"/>
        </w:rPr>
        <w:t xml:space="preserve">The interruption on E-UTRA </w:t>
      </w:r>
      <w:proofErr w:type="spellStart"/>
      <w:r w:rsidRPr="00CE28E9">
        <w:rPr>
          <w:b/>
          <w:color w:val="000000" w:themeColor="text1"/>
          <w:lang w:eastAsia="zh-CN"/>
        </w:rPr>
        <w:t>PCell</w:t>
      </w:r>
      <w:proofErr w:type="spellEnd"/>
      <w:r w:rsidRPr="00CE28E9">
        <w:rPr>
          <w:b/>
          <w:color w:val="000000" w:themeColor="text1"/>
          <w:lang w:eastAsia="zh-CN"/>
        </w:rPr>
        <w:t xml:space="preserve"> shall not exceed </w:t>
      </w:r>
      <w:r w:rsidRPr="00C16FA7">
        <w:rPr>
          <w:rFonts w:eastAsia="MS Mincho"/>
          <w:b/>
        </w:rPr>
        <w:t xml:space="preserve">1 </w:t>
      </w:r>
      <w:proofErr w:type="spellStart"/>
      <w:r w:rsidRPr="00C16FA7">
        <w:rPr>
          <w:rFonts w:eastAsia="MS Mincho"/>
          <w:b/>
        </w:rPr>
        <w:t>subframe</w:t>
      </w:r>
      <w:proofErr w:type="spellEnd"/>
      <w:r w:rsidRPr="00C16FA7">
        <w:rPr>
          <w:rFonts w:eastAsia="MS Mincho"/>
          <w:b/>
        </w:rPr>
        <w:t xml:space="preserve"> + </w:t>
      </w:r>
      <w:r>
        <w:rPr>
          <w:rFonts w:ascii="Calibri" w:eastAsia="MS Mincho" w:hAnsi="Calibri" w:cs="Calibri"/>
          <w:b/>
        </w:rPr>
        <w:t>Δ</w:t>
      </w:r>
      <w:r>
        <w:rPr>
          <w:rFonts w:eastAsia="MS Mincho"/>
          <w:b/>
        </w:rPr>
        <w:t xml:space="preserve"> </w:t>
      </w:r>
      <w:r w:rsidRPr="00C16FA7">
        <w:rPr>
          <w:rFonts w:eastAsia="MS Mincho"/>
          <w:b/>
        </w:rPr>
        <w:t>in intra-band synchronous EN-DC</w:t>
      </w:r>
    </w:p>
    <w:p w14:paraId="2EC03062" w14:textId="77777777" w:rsidR="00902C2C" w:rsidRDefault="00902C2C" w:rsidP="00902C2C">
      <w:pPr>
        <w:pStyle w:val="ListParagraph"/>
        <w:numPr>
          <w:ilvl w:val="0"/>
          <w:numId w:val="42"/>
        </w:numPr>
        <w:rPr>
          <w:rFonts w:ascii="Times New Roman" w:eastAsia="MS Mincho" w:hAnsi="Times New Roman"/>
          <w:b/>
          <w:sz w:val="20"/>
          <w:szCs w:val="20"/>
        </w:rPr>
      </w:pPr>
      <w:r>
        <w:rPr>
          <w:rFonts w:ascii="Times New Roman" w:eastAsia="MS Mincho" w:hAnsi="Times New Roman"/>
          <w:b/>
          <w:sz w:val="20"/>
          <w:szCs w:val="20"/>
        </w:rPr>
        <w:t xml:space="preserve">if UE </w:t>
      </w:r>
      <w:r w:rsidRPr="00CE28E9">
        <w:rPr>
          <w:rFonts w:ascii="Times New Roman" w:eastAsia="MS Mincho" w:hAnsi="Times New Roman"/>
          <w:b/>
          <w:sz w:val="20"/>
          <w:szCs w:val="20"/>
        </w:rPr>
        <w:t>is capable of per UE measurement gap</w:t>
      </w:r>
      <w:r>
        <w:rPr>
          <w:rFonts w:ascii="Times New Roman" w:eastAsia="MS Mincho" w:hAnsi="Times New Roman"/>
          <w:b/>
          <w:sz w:val="20"/>
          <w:szCs w:val="20"/>
        </w:rPr>
        <w:t>;</w:t>
      </w:r>
    </w:p>
    <w:p w14:paraId="1E0CF53F" w14:textId="77777777" w:rsidR="00902C2C" w:rsidRDefault="00902C2C" w:rsidP="00902C2C">
      <w:pPr>
        <w:pStyle w:val="ListParagraph"/>
        <w:numPr>
          <w:ilvl w:val="0"/>
          <w:numId w:val="42"/>
        </w:numPr>
        <w:rPr>
          <w:rFonts w:ascii="Times New Roman" w:eastAsia="MS Mincho" w:hAnsi="Times New Roman"/>
          <w:b/>
          <w:sz w:val="20"/>
          <w:szCs w:val="20"/>
        </w:rPr>
      </w:pPr>
      <w:proofErr w:type="gramStart"/>
      <w:r>
        <w:rPr>
          <w:rFonts w:ascii="Times New Roman" w:eastAsia="MS Mincho" w:hAnsi="Times New Roman"/>
          <w:b/>
          <w:sz w:val="20"/>
          <w:szCs w:val="20"/>
        </w:rPr>
        <w:t>if</w:t>
      </w:r>
      <w:proofErr w:type="gramEnd"/>
      <w:r>
        <w:rPr>
          <w:rFonts w:ascii="Times New Roman" w:eastAsia="MS Mincho" w:hAnsi="Times New Roman"/>
          <w:b/>
          <w:sz w:val="20"/>
          <w:szCs w:val="20"/>
        </w:rPr>
        <w:t xml:space="preserve"> UE is capable of per RF</w:t>
      </w:r>
      <w:r w:rsidRPr="00CE28E9">
        <w:rPr>
          <w:rFonts w:ascii="Times New Roman" w:eastAsia="MS Mincho" w:hAnsi="Times New Roman"/>
          <w:b/>
          <w:sz w:val="20"/>
          <w:szCs w:val="20"/>
        </w:rPr>
        <w:t xml:space="preserve"> measurement gap</w:t>
      </w:r>
      <w:r>
        <w:rPr>
          <w:rFonts w:ascii="Times New Roman" w:eastAsia="MS Mincho" w:hAnsi="Times New Roman"/>
          <w:b/>
          <w:sz w:val="20"/>
          <w:szCs w:val="20"/>
        </w:rPr>
        <w:t xml:space="preserve"> and </w:t>
      </w:r>
      <w:r w:rsidRPr="00CE28E9">
        <w:rPr>
          <w:rFonts w:ascii="Times New Roman" w:eastAsia="MS Mincho" w:hAnsi="Times New Roman"/>
          <w:b/>
          <w:sz w:val="20"/>
          <w:szCs w:val="20"/>
        </w:rPr>
        <w:t xml:space="preserve">the NR </w:t>
      </w:r>
      <w:proofErr w:type="spellStart"/>
      <w:r w:rsidRPr="00CE28E9">
        <w:rPr>
          <w:rFonts w:ascii="Times New Roman" w:eastAsia="MS Mincho" w:hAnsi="Times New Roman"/>
          <w:b/>
          <w:sz w:val="20"/>
          <w:szCs w:val="20"/>
        </w:rPr>
        <w:t>PCell</w:t>
      </w:r>
      <w:proofErr w:type="spellEnd"/>
      <w:r w:rsidRPr="00CE28E9">
        <w:rPr>
          <w:rFonts w:ascii="Times New Roman" w:eastAsia="MS Mincho" w:hAnsi="Times New Roman"/>
          <w:b/>
          <w:sz w:val="20"/>
          <w:szCs w:val="20"/>
        </w:rPr>
        <w:t xml:space="preserve"> or NR </w:t>
      </w:r>
      <w:proofErr w:type="spellStart"/>
      <w:r w:rsidRPr="00CE28E9">
        <w:rPr>
          <w:rFonts w:ascii="Times New Roman" w:eastAsia="MS Mincho" w:hAnsi="Times New Roman"/>
          <w:b/>
          <w:sz w:val="20"/>
          <w:szCs w:val="20"/>
        </w:rPr>
        <w:t>SCell</w:t>
      </w:r>
      <w:proofErr w:type="spellEnd"/>
      <w:r w:rsidRPr="00CE28E9">
        <w:rPr>
          <w:rFonts w:ascii="Times New Roman" w:eastAsia="MS Mincho" w:hAnsi="Times New Roman"/>
          <w:b/>
          <w:sz w:val="20"/>
          <w:szCs w:val="20"/>
        </w:rPr>
        <w:t xml:space="preserve"> on which the BWP switching occurs belong to FR1</w:t>
      </w:r>
      <w:r>
        <w:rPr>
          <w:rFonts w:ascii="Times New Roman" w:eastAsia="MS Mincho" w:hAnsi="Times New Roman"/>
          <w:b/>
          <w:sz w:val="20"/>
          <w:szCs w:val="20"/>
        </w:rPr>
        <w:t>.</w:t>
      </w:r>
    </w:p>
    <w:p w14:paraId="72293CF6" w14:textId="77777777" w:rsidR="00902C2C" w:rsidRDefault="00902C2C" w:rsidP="00902C2C">
      <w:pPr>
        <w:rPr>
          <w:rFonts w:eastAsia="MS Mincho"/>
          <w:b/>
        </w:rPr>
      </w:pPr>
      <w:r>
        <w:rPr>
          <w:rFonts w:eastAsia="MS Mincho"/>
          <w:b/>
        </w:rPr>
        <w:t xml:space="preserve">Note: </w:t>
      </w:r>
      <w:r>
        <w:rPr>
          <w:rFonts w:ascii="Calibri" w:eastAsia="MS Mincho" w:hAnsi="Calibri" w:cs="Calibri"/>
          <w:b/>
        </w:rPr>
        <w:t>Δ</w:t>
      </w:r>
      <w:r>
        <w:rPr>
          <w:rFonts w:eastAsia="MS Mincho"/>
          <w:b/>
        </w:rPr>
        <w:t xml:space="preserve"> is the time for AGC adjustment and it is FFS.</w:t>
      </w:r>
    </w:p>
    <w:p w14:paraId="22BC9893" w14:textId="77777777" w:rsidR="0046623B" w:rsidRDefault="0046623B" w:rsidP="0046623B">
      <w:pPr>
        <w:rPr>
          <w:rFonts w:eastAsia="MS Mincho"/>
          <w:b/>
        </w:rPr>
      </w:pPr>
    </w:p>
    <w:p w14:paraId="01F0C196" w14:textId="77777777" w:rsidR="00902C2C" w:rsidRPr="00375C8A" w:rsidRDefault="00902C2C" w:rsidP="00902C2C">
      <w:pPr>
        <w:rPr>
          <w:b/>
        </w:rPr>
      </w:pPr>
      <w:r>
        <w:rPr>
          <w:b/>
          <w:color w:val="000000" w:themeColor="text1"/>
          <w:lang w:eastAsia="zh-CN"/>
        </w:rPr>
        <w:t>Proposal 2</w:t>
      </w:r>
      <w:r w:rsidRPr="00375C8A">
        <w:rPr>
          <w:b/>
          <w:color w:val="000000" w:themeColor="text1"/>
          <w:lang w:eastAsia="zh-CN"/>
        </w:rPr>
        <w:t xml:space="preserve">: </w:t>
      </w:r>
      <w:r w:rsidRPr="00375C8A">
        <w:rPr>
          <w:b/>
        </w:rPr>
        <w:t xml:space="preserve">When BWP switch occurs on the NR </w:t>
      </w:r>
      <w:proofErr w:type="spellStart"/>
      <w:r w:rsidRPr="00375C8A">
        <w:rPr>
          <w:b/>
        </w:rPr>
        <w:t>PSCell</w:t>
      </w:r>
      <w:proofErr w:type="spellEnd"/>
      <w:r w:rsidRPr="00375C8A">
        <w:rPr>
          <w:b/>
        </w:rPr>
        <w:t xml:space="preserve"> or NR </w:t>
      </w:r>
      <w:proofErr w:type="spellStart"/>
      <w:r w:rsidRPr="00375C8A">
        <w:rPr>
          <w:b/>
        </w:rPr>
        <w:t>SCell</w:t>
      </w:r>
      <w:proofErr w:type="spellEnd"/>
      <w:r w:rsidRPr="00375C8A">
        <w:rPr>
          <w:b/>
        </w:rPr>
        <w:t xml:space="preserve"> in EN-DC and </w:t>
      </w:r>
      <w:r w:rsidRPr="00375C8A">
        <w:rPr>
          <w:rFonts w:eastAsia="MS Mincho"/>
          <w:b/>
          <w:lang w:eastAsia="en-GB"/>
        </w:rPr>
        <w:t>UE is capable of per UE measurement gap</w:t>
      </w:r>
      <w:r w:rsidRPr="00375C8A">
        <w:rPr>
          <w:b/>
        </w:rPr>
        <w:t xml:space="preserve">, the UE is allowed to an interruption on any other serving NR serving cell:  </w:t>
      </w:r>
    </w:p>
    <w:p w14:paraId="0C3F4BF2" w14:textId="77777777" w:rsidR="00902C2C" w:rsidRPr="00375C8A" w:rsidRDefault="00902C2C" w:rsidP="00902C2C">
      <w:pPr>
        <w:ind w:left="284"/>
        <w:rPr>
          <w:b/>
        </w:rPr>
      </w:pPr>
      <w:r w:rsidRPr="00375C8A">
        <w:rPr>
          <w:b/>
        </w:rPr>
        <w:t>-</w:t>
      </w:r>
      <w:r w:rsidRPr="00375C8A">
        <w:rPr>
          <w:b/>
        </w:rPr>
        <w:tab/>
        <w:t>of up to X2 slot, if the NR serving cell on which BWP switching occurs is not in the same band as the NR se</w:t>
      </w:r>
      <w:r>
        <w:rPr>
          <w:b/>
        </w:rPr>
        <w:t>r</w:t>
      </w:r>
      <w:r w:rsidRPr="00375C8A">
        <w:rPr>
          <w:b/>
        </w:rPr>
        <w:t xml:space="preserve">ving cell being interrupted, or </w:t>
      </w:r>
    </w:p>
    <w:p w14:paraId="73513C15" w14:textId="77777777" w:rsidR="00902C2C" w:rsidRPr="00375C8A" w:rsidRDefault="00902C2C" w:rsidP="00902C2C">
      <w:pPr>
        <w:ind w:left="284"/>
        <w:rPr>
          <w:b/>
        </w:rPr>
      </w:pPr>
      <w:r w:rsidRPr="00375C8A">
        <w:rPr>
          <w:b/>
        </w:rPr>
        <w:t>-</w:t>
      </w:r>
      <w:r w:rsidRPr="00375C8A">
        <w:rPr>
          <w:b/>
        </w:rPr>
        <w:tab/>
        <w:t xml:space="preserve">of up to Y2 slot + </w:t>
      </w:r>
      <w:r>
        <w:rPr>
          <w:rFonts w:ascii="Calibri" w:hAnsi="Calibri" w:cs="Calibri"/>
          <w:b/>
        </w:rPr>
        <w:t>Δ</w:t>
      </w:r>
      <w:r>
        <w:rPr>
          <w:b/>
        </w:rPr>
        <w:t xml:space="preserve"> </w:t>
      </w:r>
      <w:r w:rsidRPr="00375C8A">
        <w:rPr>
          <w:b/>
        </w:rPr>
        <w:t>if the NR serving cell on which BWP switching occurs is in the same band as the NR se</w:t>
      </w:r>
      <w:r>
        <w:rPr>
          <w:b/>
        </w:rPr>
        <w:t>r</w:t>
      </w:r>
      <w:r w:rsidRPr="00375C8A">
        <w:rPr>
          <w:b/>
        </w:rPr>
        <w:t>ving cell being interrupted;</w:t>
      </w:r>
    </w:p>
    <w:p w14:paraId="0E7AF92B" w14:textId="77777777" w:rsidR="00902C2C" w:rsidRPr="00375C8A" w:rsidRDefault="00902C2C" w:rsidP="00902C2C">
      <w:pPr>
        <w:rPr>
          <w:b/>
        </w:rPr>
      </w:pPr>
      <w:r w:rsidRPr="00375C8A">
        <w:rPr>
          <w:b/>
        </w:rPr>
        <w:t xml:space="preserve">When BWP switch occurs on the NR </w:t>
      </w:r>
      <w:proofErr w:type="spellStart"/>
      <w:r w:rsidRPr="00375C8A">
        <w:rPr>
          <w:b/>
        </w:rPr>
        <w:t>PSCell</w:t>
      </w:r>
      <w:proofErr w:type="spellEnd"/>
      <w:r w:rsidRPr="00375C8A">
        <w:rPr>
          <w:b/>
        </w:rPr>
        <w:t xml:space="preserve"> or NR </w:t>
      </w:r>
      <w:proofErr w:type="spellStart"/>
      <w:r w:rsidRPr="00375C8A">
        <w:rPr>
          <w:b/>
        </w:rPr>
        <w:t>SCell</w:t>
      </w:r>
      <w:proofErr w:type="spellEnd"/>
      <w:r w:rsidRPr="00375C8A">
        <w:rPr>
          <w:b/>
        </w:rPr>
        <w:t xml:space="preserve"> in EN-DC and </w:t>
      </w:r>
      <w:r w:rsidRPr="00375C8A">
        <w:rPr>
          <w:rFonts w:eastAsia="MS Mincho"/>
          <w:b/>
          <w:lang w:eastAsia="en-GB"/>
        </w:rPr>
        <w:t>UE is capable of per FR measurement gap</w:t>
      </w:r>
      <w:r w:rsidRPr="00375C8A">
        <w:rPr>
          <w:b/>
        </w:rPr>
        <w:t xml:space="preserve">, the UE is allowed to an interruption on any other serving NR serving cell:  </w:t>
      </w:r>
    </w:p>
    <w:p w14:paraId="1EB5A171" w14:textId="77777777" w:rsidR="00902C2C" w:rsidRPr="00375C8A" w:rsidRDefault="00902C2C" w:rsidP="00902C2C">
      <w:pPr>
        <w:ind w:left="284"/>
        <w:rPr>
          <w:b/>
        </w:rPr>
      </w:pPr>
      <w:r w:rsidRPr="00375C8A">
        <w:rPr>
          <w:b/>
        </w:rPr>
        <w:t>-</w:t>
      </w:r>
      <w:r w:rsidRPr="00375C8A">
        <w:rPr>
          <w:b/>
        </w:rPr>
        <w:tab/>
        <w:t>of up to X2 slot, if the NR serving cell on which BWP switching occurs is in the same frequency range but not in the same band as the NR se</w:t>
      </w:r>
      <w:r>
        <w:rPr>
          <w:b/>
        </w:rPr>
        <w:t>r</w:t>
      </w:r>
      <w:r w:rsidRPr="00375C8A">
        <w:rPr>
          <w:b/>
        </w:rPr>
        <w:t xml:space="preserve">ving cell being interrupted, or </w:t>
      </w:r>
    </w:p>
    <w:p w14:paraId="38FF3615" w14:textId="77777777" w:rsidR="00902C2C" w:rsidRDefault="00902C2C" w:rsidP="00902C2C">
      <w:pPr>
        <w:ind w:left="284"/>
        <w:rPr>
          <w:b/>
        </w:rPr>
      </w:pPr>
      <w:r w:rsidRPr="00375C8A">
        <w:rPr>
          <w:b/>
        </w:rPr>
        <w:t>-</w:t>
      </w:r>
      <w:r w:rsidRPr="00375C8A">
        <w:rPr>
          <w:b/>
        </w:rPr>
        <w:tab/>
        <w:t xml:space="preserve">of up to Y2 slot + </w:t>
      </w:r>
      <w:r>
        <w:rPr>
          <w:rFonts w:ascii="Calibri" w:hAnsi="Calibri" w:cs="Calibri"/>
          <w:b/>
        </w:rPr>
        <w:t>Δ</w:t>
      </w:r>
      <w:r>
        <w:rPr>
          <w:b/>
        </w:rPr>
        <w:t xml:space="preserve"> </w:t>
      </w:r>
      <w:r w:rsidRPr="00375C8A">
        <w:rPr>
          <w:b/>
        </w:rPr>
        <w:t>if the NR serving cell on which BWP switching occurs is in the same band as the NR se</w:t>
      </w:r>
      <w:r>
        <w:rPr>
          <w:b/>
        </w:rPr>
        <w:t>r</w:t>
      </w:r>
      <w:r w:rsidRPr="00375C8A">
        <w:rPr>
          <w:b/>
        </w:rPr>
        <w:t>ving cell being interrupted</w:t>
      </w:r>
    </w:p>
    <w:p w14:paraId="31CA88CA" w14:textId="77777777" w:rsidR="00902C2C" w:rsidRPr="00A80C32" w:rsidRDefault="00902C2C" w:rsidP="00902C2C">
      <w:pPr>
        <w:rPr>
          <w:rFonts w:eastAsia="MS Mincho"/>
          <w:b/>
        </w:rPr>
      </w:pPr>
      <w:r>
        <w:rPr>
          <w:b/>
        </w:rPr>
        <w:t xml:space="preserve">Note:  </w:t>
      </w:r>
      <w:r>
        <w:rPr>
          <w:rFonts w:ascii="Calibri" w:eastAsia="MS Mincho" w:hAnsi="Calibri" w:cs="Calibri"/>
          <w:b/>
        </w:rPr>
        <w:t>Δ</w:t>
      </w:r>
      <w:r>
        <w:rPr>
          <w:rFonts w:eastAsia="MS Mincho"/>
          <w:b/>
        </w:rPr>
        <w:t xml:space="preserve"> is the time for AGC adjustment and it is FFS.</w:t>
      </w:r>
    </w:p>
    <w:p w14:paraId="41EE79F6" w14:textId="77777777" w:rsidR="00902C2C" w:rsidRDefault="00902C2C" w:rsidP="00902C2C">
      <w:pPr>
        <w:rPr>
          <w:b/>
        </w:rPr>
      </w:pPr>
      <w:r w:rsidRPr="00375C8A">
        <w:rPr>
          <w:b/>
        </w:rPr>
        <w:t>The values of X2 and Y2 are defined in</w:t>
      </w:r>
      <w:r>
        <w:rPr>
          <w:b/>
        </w:rPr>
        <w:t xml:space="preserve"> </w:t>
      </w:r>
      <w:r w:rsidRPr="00375C8A">
        <w:rPr>
          <w:b/>
        </w:rPr>
        <w:fldChar w:fldCharType="begin"/>
      </w:r>
      <w:r w:rsidRPr="00375C8A">
        <w:rPr>
          <w:b/>
        </w:rPr>
        <w:instrText xml:space="preserve"> REF _Ref521580641 \h  \* MERGEFORMAT </w:instrText>
      </w:r>
      <w:r w:rsidRPr="00375C8A">
        <w:rPr>
          <w:b/>
        </w:rPr>
      </w:r>
      <w:r w:rsidRPr="00375C8A">
        <w:rPr>
          <w:b/>
        </w:rPr>
        <w:fldChar w:fldCharType="separate"/>
      </w:r>
      <w:r w:rsidRPr="00375C8A">
        <w:rPr>
          <w:b/>
        </w:rPr>
        <w:t xml:space="preserve">Table </w:t>
      </w:r>
      <w:r w:rsidRPr="00375C8A">
        <w:rPr>
          <w:b/>
          <w:noProof/>
        </w:rPr>
        <w:t>1</w:t>
      </w:r>
      <w:r w:rsidRPr="00375C8A">
        <w:rPr>
          <w:b/>
        </w:rPr>
        <w:fldChar w:fldCharType="end"/>
      </w:r>
      <w:r w:rsidRPr="00375C8A">
        <w:rPr>
          <w:b/>
          <w:lang w:eastAsia="zh-CN"/>
        </w:rPr>
        <w:t>.</w:t>
      </w:r>
      <w:r w:rsidRPr="00375C8A">
        <w:rPr>
          <w:b/>
        </w:rPr>
        <w:t xml:space="preserve"> </w:t>
      </w:r>
    </w:p>
    <w:p w14:paraId="74C99E44" w14:textId="77777777" w:rsidR="00902C2C" w:rsidRPr="00375C8A" w:rsidRDefault="00902C2C" w:rsidP="00902C2C">
      <w:pPr>
        <w:pStyle w:val="Caption"/>
        <w:jc w:val="center"/>
        <w:rPr>
          <w:sz w:val="18"/>
          <w:szCs w:val="18"/>
          <w:lang w:eastAsia="zh-CN"/>
        </w:rPr>
      </w:pPr>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Pr>
          <w:noProof/>
          <w:sz w:val="18"/>
          <w:szCs w:val="18"/>
        </w:rPr>
        <w:t>1</w:t>
      </w:r>
      <w:r w:rsidRPr="00375C8A">
        <w:rPr>
          <w:sz w:val="18"/>
          <w:szCs w:val="18"/>
        </w:rPr>
        <w:fldChar w:fldCharType="end"/>
      </w:r>
      <w:r w:rsidRPr="00375C8A">
        <w:rPr>
          <w:sz w:val="18"/>
          <w:szCs w:val="18"/>
        </w:rPr>
        <w:t xml:space="preserve">: </w:t>
      </w:r>
      <w:r w:rsidRPr="00375C8A">
        <w:rPr>
          <w:sz w:val="18"/>
          <w:szCs w:val="18"/>
          <w:lang w:eastAsia="zh-CN"/>
        </w:rPr>
        <w:t>Interruption length X2 and Y2 at BWP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902C2C" w:rsidRPr="002B507C" w14:paraId="6B871B5D" w14:textId="77777777" w:rsidTr="00D6554E">
        <w:trPr>
          <w:trHeight w:val="498"/>
          <w:jc w:val="center"/>
        </w:trPr>
        <w:tc>
          <w:tcPr>
            <w:tcW w:w="852" w:type="dxa"/>
            <w:shd w:val="clear" w:color="auto" w:fill="auto"/>
            <w:vAlign w:val="center"/>
          </w:tcPr>
          <w:p w14:paraId="75C996FA" w14:textId="77777777" w:rsidR="00902C2C" w:rsidRPr="002B507C" w:rsidRDefault="00902C2C" w:rsidP="00D6554E">
            <w:pPr>
              <w:pStyle w:val="TAH"/>
            </w:pPr>
            <w:r w:rsidRPr="002B507C">
              <w:rPr>
                <w:noProof/>
                <w:lang w:val="en-US" w:eastAsia="zh-CN"/>
              </w:rPr>
              <w:drawing>
                <wp:inline distT="0" distB="0" distL="0" distR="0" wp14:anchorId="6BCBFCDE" wp14:editId="0BB0C95D">
                  <wp:extent cx="151130" cy="151130"/>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tcPr>
          <w:p w14:paraId="51B1F3D3" w14:textId="77777777" w:rsidR="00902C2C" w:rsidRPr="00375C8A" w:rsidRDefault="00902C2C" w:rsidP="00D6554E">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552" w:type="dxa"/>
          </w:tcPr>
          <w:p w14:paraId="32E3BAFF" w14:textId="77777777" w:rsidR="00902C2C" w:rsidRPr="00375C8A" w:rsidRDefault="00902C2C" w:rsidP="00D6554E">
            <w:pPr>
              <w:pStyle w:val="TAH"/>
              <w:rPr>
                <w:rFonts w:ascii="Times New Roman" w:hAnsi="Times New Roman"/>
              </w:rPr>
            </w:pPr>
            <w:r w:rsidRPr="00375C8A">
              <w:rPr>
                <w:rFonts w:ascii="Times New Roman" w:hAnsi="Times New Roman"/>
              </w:rPr>
              <w:t>Interruption length X2 slot</w:t>
            </w:r>
          </w:p>
        </w:tc>
        <w:tc>
          <w:tcPr>
            <w:tcW w:w="2552" w:type="dxa"/>
          </w:tcPr>
          <w:p w14:paraId="65899E34" w14:textId="77777777" w:rsidR="00902C2C" w:rsidRPr="00375C8A" w:rsidRDefault="00902C2C" w:rsidP="00D6554E">
            <w:pPr>
              <w:pStyle w:val="TAH"/>
              <w:rPr>
                <w:rFonts w:ascii="Times New Roman" w:hAnsi="Times New Roman"/>
              </w:rPr>
            </w:pPr>
            <w:r w:rsidRPr="00375C8A">
              <w:rPr>
                <w:rFonts w:ascii="Times New Roman" w:hAnsi="Times New Roman"/>
              </w:rPr>
              <w:t>Interruption length Y2 slot</w:t>
            </w:r>
          </w:p>
        </w:tc>
      </w:tr>
      <w:tr w:rsidR="00902C2C" w:rsidRPr="002B507C" w14:paraId="240A3D5C" w14:textId="77777777" w:rsidTr="00D6554E">
        <w:trPr>
          <w:jc w:val="center"/>
        </w:trPr>
        <w:tc>
          <w:tcPr>
            <w:tcW w:w="852" w:type="dxa"/>
            <w:shd w:val="clear" w:color="auto" w:fill="auto"/>
          </w:tcPr>
          <w:p w14:paraId="39319CE5" w14:textId="77777777" w:rsidR="00902C2C" w:rsidRPr="00375C8A" w:rsidRDefault="00902C2C" w:rsidP="00D6554E">
            <w:pPr>
              <w:pStyle w:val="TAC"/>
              <w:rPr>
                <w:rFonts w:ascii="Times New Roman" w:hAnsi="Times New Roman"/>
              </w:rPr>
            </w:pPr>
            <w:r w:rsidRPr="00375C8A">
              <w:rPr>
                <w:rFonts w:ascii="Times New Roman" w:hAnsi="Times New Roman"/>
              </w:rPr>
              <w:t>0</w:t>
            </w:r>
          </w:p>
        </w:tc>
        <w:tc>
          <w:tcPr>
            <w:tcW w:w="1276" w:type="dxa"/>
          </w:tcPr>
          <w:p w14:paraId="3F5CDC6D" w14:textId="77777777" w:rsidR="00902C2C" w:rsidRPr="00375C8A" w:rsidRDefault="00902C2C" w:rsidP="00D6554E">
            <w:pPr>
              <w:pStyle w:val="TAC"/>
              <w:rPr>
                <w:rFonts w:ascii="Times New Roman" w:hAnsi="Times New Roman"/>
              </w:rPr>
            </w:pPr>
            <w:r w:rsidRPr="00375C8A">
              <w:rPr>
                <w:rFonts w:ascii="Times New Roman" w:hAnsi="Times New Roman"/>
              </w:rPr>
              <w:t>1</w:t>
            </w:r>
          </w:p>
        </w:tc>
        <w:tc>
          <w:tcPr>
            <w:tcW w:w="2552" w:type="dxa"/>
          </w:tcPr>
          <w:p w14:paraId="68811644"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1</w:t>
            </w:r>
          </w:p>
        </w:tc>
        <w:tc>
          <w:tcPr>
            <w:tcW w:w="2552" w:type="dxa"/>
          </w:tcPr>
          <w:p w14:paraId="3B401249"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1</w:t>
            </w:r>
          </w:p>
        </w:tc>
      </w:tr>
      <w:tr w:rsidR="00902C2C" w:rsidRPr="002B507C" w14:paraId="30C561E7" w14:textId="77777777" w:rsidTr="00D6554E">
        <w:trPr>
          <w:jc w:val="center"/>
        </w:trPr>
        <w:tc>
          <w:tcPr>
            <w:tcW w:w="852" w:type="dxa"/>
            <w:shd w:val="clear" w:color="auto" w:fill="auto"/>
          </w:tcPr>
          <w:p w14:paraId="37E0A6CC" w14:textId="77777777" w:rsidR="00902C2C" w:rsidRPr="00375C8A" w:rsidRDefault="00902C2C" w:rsidP="00D6554E">
            <w:pPr>
              <w:pStyle w:val="TAC"/>
              <w:rPr>
                <w:rFonts w:ascii="Times New Roman" w:hAnsi="Times New Roman"/>
              </w:rPr>
            </w:pPr>
            <w:r w:rsidRPr="00375C8A">
              <w:rPr>
                <w:rFonts w:ascii="Times New Roman" w:hAnsi="Times New Roman"/>
              </w:rPr>
              <w:t>1</w:t>
            </w:r>
          </w:p>
        </w:tc>
        <w:tc>
          <w:tcPr>
            <w:tcW w:w="1276" w:type="dxa"/>
          </w:tcPr>
          <w:p w14:paraId="406BB8AD" w14:textId="77777777" w:rsidR="00902C2C" w:rsidRPr="00375C8A" w:rsidRDefault="00902C2C" w:rsidP="00D6554E">
            <w:pPr>
              <w:pStyle w:val="TAC"/>
              <w:rPr>
                <w:rFonts w:ascii="Times New Roman" w:hAnsi="Times New Roman"/>
              </w:rPr>
            </w:pPr>
            <w:r w:rsidRPr="00375C8A">
              <w:rPr>
                <w:rFonts w:ascii="Times New Roman" w:hAnsi="Times New Roman"/>
              </w:rPr>
              <w:t>0.5</w:t>
            </w:r>
          </w:p>
        </w:tc>
        <w:tc>
          <w:tcPr>
            <w:tcW w:w="2552" w:type="dxa"/>
          </w:tcPr>
          <w:p w14:paraId="7F989325"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1</w:t>
            </w:r>
          </w:p>
        </w:tc>
        <w:tc>
          <w:tcPr>
            <w:tcW w:w="2552" w:type="dxa"/>
          </w:tcPr>
          <w:p w14:paraId="1B51EB87"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1</w:t>
            </w:r>
          </w:p>
        </w:tc>
      </w:tr>
      <w:tr w:rsidR="00902C2C" w:rsidRPr="002B507C" w14:paraId="4AFF7BAF" w14:textId="77777777" w:rsidTr="00D6554E">
        <w:trPr>
          <w:jc w:val="center"/>
        </w:trPr>
        <w:tc>
          <w:tcPr>
            <w:tcW w:w="852" w:type="dxa"/>
            <w:shd w:val="clear" w:color="auto" w:fill="auto"/>
          </w:tcPr>
          <w:p w14:paraId="1F4995D0" w14:textId="77777777" w:rsidR="00902C2C" w:rsidRPr="00375C8A" w:rsidRDefault="00902C2C" w:rsidP="00D6554E">
            <w:pPr>
              <w:pStyle w:val="TAC"/>
              <w:rPr>
                <w:rFonts w:ascii="Times New Roman" w:hAnsi="Times New Roman"/>
              </w:rPr>
            </w:pPr>
            <w:r w:rsidRPr="00375C8A">
              <w:rPr>
                <w:rFonts w:ascii="Times New Roman" w:hAnsi="Times New Roman"/>
              </w:rPr>
              <w:t>2</w:t>
            </w:r>
          </w:p>
        </w:tc>
        <w:tc>
          <w:tcPr>
            <w:tcW w:w="1276" w:type="dxa"/>
          </w:tcPr>
          <w:p w14:paraId="65051D8F" w14:textId="77777777" w:rsidR="00902C2C" w:rsidRPr="00375C8A" w:rsidRDefault="00902C2C" w:rsidP="00D6554E">
            <w:pPr>
              <w:pStyle w:val="TAC"/>
              <w:rPr>
                <w:rFonts w:ascii="Times New Roman" w:hAnsi="Times New Roman"/>
              </w:rPr>
            </w:pPr>
            <w:r w:rsidRPr="00375C8A">
              <w:rPr>
                <w:rFonts w:ascii="Times New Roman" w:hAnsi="Times New Roman"/>
              </w:rPr>
              <w:t>0.25</w:t>
            </w:r>
          </w:p>
        </w:tc>
        <w:tc>
          <w:tcPr>
            <w:tcW w:w="2552" w:type="dxa"/>
          </w:tcPr>
          <w:p w14:paraId="104BDE5A"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3</w:t>
            </w:r>
          </w:p>
        </w:tc>
        <w:tc>
          <w:tcPr>
            <w:tcW w:w="2552" w:type="dxa"/>
          </w:tcPr>
          <w:p w14:paraId="499DEFA5"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2</w:t>
            </w:r>
          </w:p>
        </w:tc>
      </w:tr>
      <w:tr w:rsidR="00902C2C" w:rsidRPr="002B507C" w14:paraId="66ABE70E" w14:textId="77777777" w:rsidTr="00D6554E">
        <w:trPr>
          <w:jc w:val="center"/>
        </w:trPr>
        <w:tc>
          <w:tcPr>
            <w:tcW w:w="852" w:type="dxa"/>
            <w:shd w:val="clear" w:color="auto" w:fill="auto"/>
          </w:tcPr>
          <w:p w14:paraId="4638D43F" w14:textId="77777777" w:rsidR="00902C2C" w:rsidRPr="00375C8A" w:rsidRDefault="00902C2C" w:rsidP="00D6554E">
            <w:pPr>
              <w:pStyle w:val="TAC"/>
              <w:rPr>
                <w:rFonts w:ascii="Times New Roman" w:hAnsi="Times New Roman"/>
              </w:rPr>
            </w:pPr>
            <w:r w:rsidRPr="00375C8A">
              <w:rPr>
                <w:rFonts w:ascii="Times New Roman" w:hAnsi="Times New Roman"/>
              </w:rPr>
              <w:t>3</w:t>
            </w:r>
          </w:p>
        </w:tc>
        <w:tc>
          <w:tcPr>
            <w:tcW w:w="1276" w:type="dxa"/>
          </w:tcPr>
          <w:p w14:paraId="0D334F67" w14:textId="77777777" w:rsidR="00902C2C" w:rsidRPr="00375C8A" w:rsidRDefault="00902C2C" w:rsidP="00D6554E">
            <w:pPr>
              <w:pStyle w:val="TAC"/>
              <w:rPr>
                <w:rFonts w:ascii="Times New Roman" w:hAnsi="Times New Roman"/>
              </w:rPr>
            </w:pPr>
            <w:r w:rsidRPr="00375C8A">
              <w:rPr>
                <w:rFonts w:ascii="Times New Roman" w:hAnsi="Times New Roman"/>
              </w:rPr>
              <w:t>0.125</w:t>
            </w:r>
          </w:p>
        </w:tc>
        <w:tc>
          <w:tcPr>
            <w:tcW w:w="2552" w:type="dxa"/>
          </w:tcPr>
          <w:p w14:paraId="0479E615" w14:textId="77777777" w:rsidR="00902C2C" w:rsidRPr="00375C8A" w:rsidRDefault="00902C2C" w:rsidP="00D6554E">
            <w:pPr>
              <w:pStyle w:val="TAC"/>
              <w:rPr>
                <w:rFonts w:ascii="Times New Roman" w:hAnsi="Times New Roman"/>
                <w:lang w:val="en-US" w:eastAsia="zh-CN"/>
              </w:rPr>
            </w:pPr>
            <w:r w:rsidRPr="00375C8A">
              <w:rPr>
                <w:rFonts w:ascii="Times New Roman" w:hAnsi="Times New Roman"/>
                <w:lang w:eastAsia="zh-CN"/>
              </w:rPr>
              <w:t>5</w:t>
            </w:r>
          </w:p>
        </w:tc>
        <w:tc>
          <w:tcPr>
            <w:tcW w:w="2552" w:type="dxa"/>
          </w:tcPr>
          <w:p w14:paraId="537C67EE"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4</w:t>
            </w:r>
          </w:p>
        </w:tc>
      </w:tr>
    </w:tbl>
    <w:p w14:paraId="06D7FC8C" w14:textId="77777777" w:rsidR="0046623B" w:rsidRDefault="0046623B" w:rsidP="0046623B">
      <w:pPr>
        <w:rPr>
          <w:rFonts w:eastAsia="MS Mincho"/>
          <w:b/>
        </w:rPr>
      </w:pPr>
    </w:p>
    <w:p w14:paraId="4D905236" w14:textId="77777777" w:rsidR="00902C2C" w:rsidRPr="00375C8A" w:rsidRDefault="00902C2C" w:rsidP="00902C2C">
      <w:pPr>
        <w:rPr>
          <w:b/>
        </w:rPr>
      </w:pPr>
      <w:r>
        <w:rPr>
          <w:b/>
          <w:color w:val="000000" w:themeColor="text1"/>
          <w:lang w:eastAsia="zh-CN"/>
        </w:rPr>
        <w:t>Proposal 3</w:t>
      </w:r>
      <w:r w:rsidRPr="00623391">
        <w:rPr>
          <w:b/>
          <w:color w:val="000000" w:themeColor="text1"/>
          <w:lang w:eastAsia="zh-CN"/>
        </w:rPr>
        <w:t xml:space="preserve">: </w:t>
      </w:r>
      <w:r w:rsidRPr="00375C8A">
        <w:rPr>
          <w:b/>
        </w:rPr>
        <w:t xml:space="preserve">When BWP switch occurs on the NR </w:t>
      </w:r>
      <w:proofErr w:type="spellStart"/>
      <w:r w:rsidRPr="00375C8A">
        <w:rPr>
          <w:b/>
        </w:rPr>
        <w:t>PCell</w:t>
      </w:r>
      <w:proofErr w:type="spellEnd"/>
      <w:r w:rsidRPr="00375C8A">
        <w:rPr>
          <w:b/>
        </w:rPr>
        <w:t xml:space="preserve"> or NR </w:t>
      </w:r>
      <w:proofErr w:type="spellStart"/>
      <w:r w:rsidRPr="00375C8A">
        <w:rPr>
          <w:b/>
        </w:rPr>
        <w:t>SCell</w:t>
      </w:r>
      <w:proofErr w:type="spellEnd"/>
      <w:r w:rsidRPr="00375C8A">
        <w:rPr>
          <w:b/>
        </w:rPr>
        <w:t xml:space="preserve"> in NR CA and </w:t>
      </w:r>
      <w:r w:rsidRPr="00375C8A">
        <w:rPr>
          <w:rFonts w:eastAsia="MS Mincho"/>
          <w:b/>
          <w:lang w:eastAsia="en-GB"/>
        </w:rPr>
        <w:t>UE is capable of per UE measurement gap</w:t>
      </w:r>
      <w:r w:rsidRPr="00375C8A">
        <w:rPr>
          <w:b/>
        </w:rPr>
        <w:t>, the UE is allowed to an interruption on the other NR serving cell</w:t>
      </w:r>
    </w:p>
    <w:p w14:paraId="34AED1A3" w14:textId="77777777" w:rsidR="00902C2C" w:rsidRPr="00375C8A" w:rsidRDefault="00902C2C" w:rsidP="00902C2C">
      <w:pPr>
        <w:ind w:left="284"/>
        <w:rPr>
          <w:b/>
        </w:rPr>
      </w:pPr>
      <w:r w:rsidRPr="00375C8A">
        <w:rPr>
          <w:b/>
        </w:rPr>
        <w:lastRenderedPageBreak/>
        <w:t>-</w:t>
      </w:r>
      <w:r w:rsidRPr="00375C8A">
        <w:rPr>
          <w:b/>
        </w:rPr>
        <w:tab/>
        <w:t>of up to the duration shown in</w:t>
      </w:r>
      <w:r>
        <w:rPr>
          <w:b/>
        </w:rPr>
        <w:t xml:space="preserve"> </w:t>
      </w:r>
      <w:r w:rsidRPr="001D5BDB">
        <w:rPr>
          <w:b/>
        </w:rPr>
        <w:fldChar w:fldCharType="begin"/>
      </w:r>
      <w:r w:rsidRPr="001D5BDB">
        <w:rPr>
          <w:b/>
        </w:rPr>
        <w:instrText xml:space="preserve"> REF _Ref521580859 \h  \* MERGEFORMAT </w:instrText>
      </w:r>
      <w:r w:rsidRPr="001D5BDB">
        <w:rPr>
          <w:b/>
        </w:rPr>
      </w:r>
      <w:r w:rsidRPr="001D5BDB">
        <w:rPr>
          <w:b/>
        </w:rPr>
        <w:fldChar w:fldCharType="separate"/>
      </w:r>
      <w:r w:rsidRPr="001D5BDB">
        <w:rPr>
          <w:b/>
        </w:rPr>
        <w:t xml:space="preserve">Table </w:t>
      </w:r>
      <w:r w:rsidRPr="001D5BDB">
        <w:rPr>
          <w:b/>
          <w:noProof/>
        </w:rPr>
        <w:t>2</w:t>
      </w:r>
      <w:r w:rsidRPr="001D5BDB">
        <w:rPr>
          <w:b/>
        </w:rPr>
        <w:fldChar w:fldCharType="end"/>
      </w:r>
      <w:r w:rsidRPr="00375C8A">
        <w:rPr>
          <w:b/>
        </w:rPr>
        <w:t xml:space="preserve">, if the NR cell on which BWP switching occurs is not in the same band as the NR serving cell being interrupted, or </w:t>
      </w:r>
    </w:p>
    <w:p w14:paraId="31AD22E6" w14:textId="77777777" w:rsidR="00902C2C" w:rsidRPr="00375C8A" w:rsidRDefault="00902C2C" w:rsidP="00902C2C">
      <w:pPr>
        <w:ind w:left="284"/>
        <w:rPr>
          <w:b/>
        </w:rPr>
      </w:pPr>
      <w:r w:rsidRPr="00375C8A">
        <w:rPr>
          <w:b/>
        </w:rPr>
        <w:t>-</w:t>
      </w:r>
      <w:r w:rsidRPr="00375C8A">
        <w:rPr>
          <w:b/>
        </w:rPr>
        <w:tab/>
        <w:t>of up to the duration shown in</w:t>
      </w:r>
      <w:r>
        <w:rPr>
          <w:b/>
        </w:rPr>
        <w:t xml:space="preserve"> </w:t>
      </w:r>
      <w:r w:rsidRPr="001D5BDB">
        <w:rPr>
          <w:b/>
        </w:rPr>
        <w:fldChar w:fldCharType="begin"/>
      </w:r>
      <w:r w:rsidRPr="001D5BDB">
        <w:rPr>
          <w:b/>
        </w:rPr>
        <w:instrText xml:space="preserve"> REF _Ref521580887 \h  \* MERGEFORMAT </w:instrText>
      </w:r>
      <w:r w:rsidRPr="001D5BDB">
        <w:rPr>
          <w:b/>
        </w:rPr>
      </w:r>
      <w:r w:rsidRPr="001D5BDB">
        <w:rPr>
          <w:b/>
        </w:rPr>
        <w:fldChar w:fldCharType="separate"/>
      </w:r>
      <w:r w:rsidRPr="001D5BDB">
        <w:rPr>
          <w:b/>
        </w:rPr>
        <w:t xml:space="preserve">Table </w:t>
      </w:r>
      <w:r w:rsidRPr="001D5BDB">
        <w:rPr>
          <w:b/>
          <w:noProof/>
        </w:rPr>
        <w:t>3</w:t>
      </w:r>
      <w:r w:rsidRPr="001D5BDB">
        <w:rPr>
          <w:b/>
        </w:rPr>
        <w:fldChar w:fldCharType="end"/>
      </w:r>
      <w:r w:rsidRPr="00375C8A">
        <w:rPr>
          <w:b/>
        </w:rPr>
        <w:t>, if the NR cell on which BWP switching occurs is in the same band as the NR serving cell being interrupted;</w:t>
      </w:r>
    </w:p>
    <w:p w14:paraId="5A208C5F" w14:textId="77777777" w:rsidR="00902C2C" w:rsidRPr="00375C8A" w:rsidRDefault="00902C2C" w:rsidP="00902C2C">
      <w:pPr>
        <w:rPr>
          <w:b/>
        </w:rPr>
      </w:pPr>
      <w:r w:rsidRPr="00375C8A">
        <w:rPr>
          <w:b/>
        </w:rPr>
        <w:t xml:space="preserve">When BWP switch occurs on the NR </w:t>
      </w:r>
      <w:proofErr w:type="spellStart"/>
      <w:r w:rsidRPr="00375C8A">
        <w:rPr>
          <w:b/>
        </w:rPr>
        <w:t>PCell</w:t>
      </w:r>
      <w:proofErr w:type="spellEnd"/>
      <w:r w:rsidRPr="00375C8A">
        <w:rPr>
          <w:b/>
        </w:rPr>
        <w:t xml:space="preserve"> or NR </w:t>
      </w:r>
      <w:proofErr w:type="spellStart"/>
      <w:r w:rsidRPr="00375C8A">
        <w:rPr>
          <w:b/>
        </w:rPr>
        <w:t>SCell</w:t>
      </w:r>
      <w:proofErr w:type="spellEnd"/>
      <w:r w:rsidRPr="00375C8A">
        <w:rPr>
          <w:b/>
        </w:rPr>
        <w:t xml:space="preserve"> in NR CA and </w:t>
      </w:r>
      <w:r w:rsidRPr="00375C8A">
        <w:rPr>
          <w:rFonts w:eastAsia="MS Mincho"/>
          <w:b/>
          <w:lang w:eastAsia="en-GB"/>
        </w:rPr>
        <w:t>UE is capable of per FR measurement gap</w:t>
      </w:r>
      <w:r w:rsidRPr="00375C8A">
        <w:rPr>
          <w:b/>
        </w:rPr>
        <w:t>, the UE is allowed to an interruption on the other NR serving cell</w:t>
      </w:r>
    </w:p>
    <w:p w14:paraId="2DB608E8" w14:textId="77777777" w:rsidR="00902C2C" w:rsidRPr="00375C8A" w:rsidRDefault="00902C2C" w:rsidP="00902C2C">
      <w:pPr>
        <w:ind w:left="284"/>
        <w:rPr>
          <w:b/>
        </w:rPr>
      </w:pPr>
      <w:r w:rsidRPr="00375C8A">
        <w:rPr>
          <w:b/>
        </w:rPr>
        <w:t>-</w:t>
      </w:r>
      <w:r w:rsidRPr="00375C8A">
        <w:rPr>
          <w:b/>
        </w:rPr>
        <w:tab/>
        <w:t xml:space="preserve">of up to the duration shown in </w:t>
      </w:r>
      <w:r w:rsidRPr="001D5BDB">
        <w:rPr>
          <w:b/>
        </w:rPr>
        <w:fldChar w:fldCharType="begin"/>
      </w:r>
      <w:r w:rsidRPr="001D5BDB">
        <w:rPr>
          <w:b/>
        </w:rPr>
        <w:instrText xml:space="preserve"> REF _Ref521580859 \h  \* MERGEFORMAT </w:instrText>
      </w:r>
      <w:r w:rsidRPr="001D5BDB">
        <w:rPr>
          <w:b/>
        </w:rPr>
      </w:r>
      <w:r w:rsidRPr="001D5BDB">
        <w:rPr>
          <w:b/>
        </w:rPr>
        <w:fldChar w:fldCharType="separate"/>
      </w:r>
      <w:r w:rsidRPr="001D5BDB">
        <w:rPr>
          <w:b/>
        </w:rPr>
        <w:t xml:space="preserve">Table </w:t>
      </w:r>
      <w:r w:rsidRPr="001D5BDB">
        <w:rPr>
          <w:b/>
          <w:noProof/>
        </w:rPr>
        <w:t>2</w:t>
      </w:r>
      <w:r w:rsidRPr="001D5BDB">
        <w:rPr>
          <w:b/>
        </w:rPr>
        <w:fldChar w:fldCharType="end"/>
      </w:r>
      <w:r w:rsidRPr="00375C8A">
        <w:rPr>
          <w:b/>
        </w:rPr>
        <w:t xml:space="preserve">, if the NR cell on which BWP switching occurs is in the same frequency range but not in the same band as the NR serving cell being interrupted, or </w:t>
      </w:r>
    </w:p>
    <w:p w14:paraId="3B807171" w14:textId="77777777" w:rsidR="00902C2C" w:rsidRPr="00375C8A" w:rsidRDefault="00902C2C" w:rsidP="00902C2C">
      <w:pPr>
        <w:ind w:left="284"/>
        <w:rPr>
          <w:b/>
        </w:rPr>
      </w:pPr>
      <w:r w:rsidRPr="00375C8A">
        <w:rPr>
          <w:b/>
        </w:rPr>
        <w:t>-</w:t>
      </w:r>
      <w:r w:rsidRPr="00375C8A">
        <w:rPr>
          <w:b/>
        </w:rPr>
        <w:tab/>
        <w:t xml:space="preserve">of up to the duration shown in </w:t>
      </w:r>
      <w:r w:rsidRPr="001D5BDB">
        <w:rPr>
          <w:b/>
        </w:rPr>
        <w:fldChar w:fldCharType="begin"/>
      </w:r>
      <w:r w:rsidRPr="001D5BDB">
        <w:rPr>
          <w:b/>
        </w:rPr>
        <w:instrText xml:space="preserve"> REF _Ref521580887 \h  \* MERGEFORMAT </w:instrText>
      </w:r>
      <w:r w:rsidRPr="001D5BDB">
        <w:rPr>
          <w:b/>
        </w:rPr>
      </w:r>
      <w:r w:rsidRPr="001D5BDB">
        <w:rPr>
          <w:b/>
        </w:rPr>
        <w:fldChar w:fldCharType="separate"/>
      </w:r>
      <w:r w:rsidRPr="001D5BDB">
        <w:rPr>
          <w:b/>
        </w:rPr>
        <w:t xml:space="preserve">Table </w:t>
      </w:r>
      <w:r w:rsidRPr="001D5BDB">
        <w:rPr>
          <w:b/>
          <w:noProof/>
        </w:rPr>
        <w:t>3</w:t>
      </w:r>
      <w:r w:rsidRPr="001D5BDB">
        <w:rPr>
          <w:b/>
        </w:rPr>
        <w:fldChar w:fldCharType="end"/>
      </w:r>
      <w:r w:rsidRPr="00375C8A">
        <w:rPr>
          <w:b/>
        </w:rPr>
        <w:t>, if the NR cell on which BWP switching occurs is in the same band as the NR serving cell being interrupted;</w:t>
      </w:r>
    </w:p>
    <w:p w14:paraId="498CC8A1" w14:textId="77777777" w:rsidR="00902C2C" w:rsidRPr="00375C8A" w:rsidRDefault="00902C2C" w:rsidP="00902C2C">
      <w:pPr>
        <w:pStyle w:val="Caption"/>
        <w:jc w:val="center"/>
        <w:rPr>
          <w:sz w:val="18"/>
          <w:szCs w:val="18"/>
        </w:rPr>
      </w:pPr>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Pr>
          <w:noProof/>
          <w:sz w:val="18"/>
          <w:szCs w:val="18"/>
        </w:rPr>
        <w:t>2</w:t>
      </w:r>
      <w:r w:rsidRPr="00375C8A">
        <w:rPr>
          <w:sz w:val="18"/>
          <w:szCs w:val="18"/>
        </w:rPr>
        <w:fldChar w:fldCharType="end"/>
      </w:r>
      <w:r w:rsidRPr="00375C8A">
        <w:rPr>
          <w:sz w:val="18"/>
          <w:szCs w:val="18"/>
        </w:rPr>
        <w:t>: Interruption duration for BWP switching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41"/>
        <w:gridCol w:w="2070"/>
      </w:tblGrid>
      <w:tr w:rsidR="00902C2C" w:rsidRPr="002B507C" w14:paraId="181526A6" w14:textId="77777777" w:rsidTr="00D6554E">
        <w:trPr>
          <w:trHeight w:val="631"/>
          <w:jc w:val="center"/>
        </w:trPr>
        <w:tc>
          <w:tcPr>
            <w:tcW w:w="924" w:type="dxa"/>
            <w:shd w:val="clear" w:color="auto" w:fill="auto"/>
            <w:vAlign w:val="center"/>
          </w:tcPr>
          <w:p w14:paraId="38F99464" w14:textId="77777777" w:rsidR="00902C2C" w:rsidRPr="002B507C" w:rsidRDefault="00902C2C" w:rsidP="00D6554E">
            <w:pPr>
              <w:pStyle w:val="TAH"/>
            </w:pPr>
            <w:r>
              <w:rPr>
                <w:noProof/>
                <w:lang w:val="en-US" w:eastAsia="zh-CN"/>
              </w:rPr>
              <w:drawing>
                <wp:inline distT="0" distB="0" distL="0" distR="0" wp14:anchorId="3D6851D5" wp14:editId="66183B5B">
                  <wp:extent cx="143510" cy="1593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141" w:type="dxa"/>
          </w:tcPr>
          <w:p w14:paraId="59BE9A3E" w14:textId="77777777" w:rsidR="00902C2C" w:rsidRPr="00375C8A" w:rsidRDefault="00902C2C" w:rsidP="00D6554E">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070" w:type="dxa"/>
          </w:tcPr>
          <w:p w14:paraId="0030152B" w14:textId="77777777" w:rsidR="00902C2C" w:rsidRPr="00375C8A" w:rsidRDefault="00902C2C" w:rsidP="00D6554E">
            <w:pPr>
              <w:pStyle w:val="TAH"/>
              <w:rPr>
                <w:rFonts w:ascii="Times New Roman" w:hAnsi="Times New Roman"/>
              </w:rPr>
            </w:pPr>
            <w:r w:rsidRPr="00375C8A">
              <w:rPr>
                <w:rFonts w:ascii="Times New Roman" w:hAnsi="Times New Roman"/>
              </w:rPr>
              <w:t>Interruption length</w:t>
            </w:r>
          </w:p>
          <w:p w14:paraId="4FA8C187" w14:textId="77777777" w:rsidR="00902C2C" w:rsidRPr="00375C8A" w:rsidRDefault="00902C2C" w:rsidP="00D6554E">
            <w:pPr>
              <w:pStyle w:val="TAH"/>
              <w:rPr>
                <w:rFonts w:ascii="Times New Roman" w:hAnsi="Times New Roman"/>
              </w:rPr>
            </w:pPr>
          </w:p>
        </w:tc>
      </w:tr>
      <w:tr w:rsidR="00902C2C" w:rsidRPr="002B507C" w:rsidDel="00FC0501" w14:paraId="44F4CBBC" w14:textId="77777777" w:rsidTr="00D6554E">
        <w:trPr>
          <w:jc w:val="center"/>
        </w:trPr>
        <w:tc>
          <w:tcPr>
            <w:tcW w:w="924" w:type="dxa"/>
            <w:shd w:val="clear" w:color="auto" w:fill="auto"/>
          </w:tcPr>
          <w:p w14:paraId="7E785E8E" w14:textId="77777777" w:rsidR="00902C2C" w:rsidRPr="00375C8A" w:rsidRDefault="00902C2C" w:rsidP="00D6554E">
            <w:pPr>
              <w:pStyle w:val="TAC"/>
              <w:rPr>
                <w:rFonts w:ascii="Times New Roman" w:hAnsi="Times New Roman"/>
              </w:rPr>
            </w:pPr>
            <w:r w:rsidRPr="00375C8A">
              <w:rPr>
                <w:rFonts w:ascii="Times New Roman" w:hAnsi="Times New Roman"/>
              </w:rPr>
              <w:t>0</w:t>
            </w:r>
          </w:p>
        </w:tc>
        <w:tc>
          <w:tcPr>
            <w:tcW w:w="1141" w:type="dxa"/>
          </w:tcPr>
          <w:p w14:paraId="6AD06CE3" w14:textId="77777777" w:rsidR="00902C2C" w:rsidRPr="00375C8A" w:rsidRDefault="00902C2C" w:rsidP="00D6554E">
            <w:pPr>
              <w:pStyle w:val="TAC"/>
              <w:rPr>
                <w:rFonts w:ascii="Times New Roman" w:hAnsi="Times New Roman"/>
              </w:rPr>
            </w:pPr>
            <w:r w:rsidRPr="00375C8A">
              <w:rPr>
                <w:rFonts w:ascii="Times New Roman" w:hAnsi="Times New Roman"/>
              </w:rPr>
              <w:t>1</w:t>
            </w:r>
          </w:p>
        </w:tc>
        <w:tc>
          <w:tcPr>
            <w:tcW w:w="2070" w:type="dxa"/>
            <w:shd w:val="clear" w:color="auto" w:fill="auto"/>
          </w:tcPr>
          <w:p w14:paraId="58EE31AE"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1</w:t>
            </w:r>
          </w:p>
        </w:tc>
      </w:tr>
      <w:tr w:rsidR="00902C2C" w:rsidRPr="002B507C" w:rsidDel="00FC0501" w14:paraId="7F64D943" w14:textId="77777777" w:rsidTr="00D6554E">
        <w:trPr>
          <w:jc w:val="center"/>
        </w:trPr>
        <w:tc>
          <w:tcPr>
            <w:tcW w:w="924" w:type="dxa"/>
            <w:shd w:val="clear" w:color="auto" w:fill="auto"/>
          </w:tcPr>
          <w:p w14:paraId="7E38B7DF" w14:textId="77777777" w:rsidR="00902C2C" w:rsidRPr="00375C8A" w:rsidRDefault="00902C2C" w:rsidP="00D6554E">
            <w:pPr>
              <w:pStyle w:val="TAC"/>
              <w:rPr>
                <w:rFonts w:ascii="Times New Roman" w:hAnsi="Times New Roman"/>
              </w:rPr>
            </w:pPr>
            <w:r w:rsidRPr="00375C8A">
              <w:rPr>
                <w:rFonts w:ascii="Times New Roman" w:hAnsi="Times New Roman"/>
              </w:rPr>
              <w:t>1</w:t>
            </w:r>
          </w:p>
        </w:tc>
        <w:tc>
          <w:tcPr>
            <w:tcW w:w="1141" w:type="dxa"/>
          </w:tcPr>
          <w:p w14:paraId="60F2D847" w14:textId="77777777" w:rsidR="00902C2C" w:rsidRPr="00375C8A" w:rsidRDefault="00902C2C" w:rsidP="00D6554E">
            <w:pPr>
              <w:pStyle w:val="TAC"/>
              <w:rPr>
                <w:rFonts w:ascii="Times New Roman" w:hAnsi="Times New Roman"/>
              </w:rPr>
            </w:pPr>
            <w:r w:rsidRPr="00375C8A">
              <w:rPr>
                <w:rFonts w:ascii="Times New Roman" w:hAnsi="Times New Roman"/>
              </w:rPr>
              <w:t>0.5</w:t>
            </w:r>
          </w:p>
        </w:tc>
        <w:tc>
          <w:tcPr>
            <w:tcW w:w="2070" w:type="dxa"/>
            <w:shd w:val="clear" w:color="auto" w:fill="auto"/>
          </w:tcPr>
          <w:p w14:paraId="5F5FF5C8"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1</w:t>
            </w:r>
          </w:p>
        </w:tc>
      </w:tr>
      <w:tr w:rsidR="00902C2C" w:rsidRPr="002B507C" w:rsidDel="00FC0501" w14:paraId="36C443B0" w14:textId="77777777" w:rsidTr="00D6554E">
        <w:trPr>
          <w:jc w:val="center"/>
        </w:trPr>
        <w:tc>
          <w:tcPr>
            <w:tcW w:w="924" w:type="dxa"/>
            <w:shd w:val="clear" w:color="auto" w:fill="auto"/>
          </w:tcPr>
          <w:p w14:paraId="5AEFD6D9" w14:textId="77777777" w:rsidR="00902C2C" w:rsidRPr="00375C8A" w:rsidRDefault="00902C2C" w:rsidP="00D6554E">
            <w:pPr>
              <w:pStyle w:val="TAC"/>
              <w:rPr>
                <w:rFonts w:ascii="Times New Roman" w:hAnsi="Times New Roman"/>
              </w:rPr>
            </w:pPr>
            <w:r w:rsidRPr="00375C8A">
              <w:rPr>
                <w:rFonts w:ascii="Times New Roman" w:hAnsi="Times New Roman"/>
              </w:rPr>
              <w:t>2</w:t>
            </w:r>
          </w:p>
        </w:tc>
        <w:tc>
          <w:tcPr>
            <w:tcW w:w="1141" w:type="dxa"/>
          </w:tcPr>
          <w:p w14:paraId="3E12383F" w14:textId="77777777" w:rsidR="00902C2C" w:rsidRPr="00375C8A" w:rsidRDefault="00902C2C" w:rsidP="00D6554E">
            <w:pPr>
              <w:pStyle w:val="TAC"/>
              <w:rPr>
                <w:rFonts w:ascii="Times New Roman" w:hAnsi="Times New Roman"/>
              </w:rPr>
            </w:pPr>
            <w:r w:rsidRPr="00375C8A">
              <w:rPr>
                <w:rFonts w:ascii="Times New Roman" w:hAnsi="Times New Roman"/>
              </w:rPr>
              <w:t>0.25</w:t>
            </w:r>
          </w:p>
        </w:tc>
        <w:tc>
          <w:tcPr>
            <w:tcW w:w="2070" w:type="dxa"/>
            <w:shd w:val="clear" w:color="auto" w:fill="auto"/>
          </w:tcPr>
          <w:p w14:paraId="5C049490" w14:textId="77777777" w:rsidR="00902C2C" w:rsidRPr="00375C8A" w:rsidRDefault="00902C2C" w:rsidP="00D6554E">
            <w:pPr>
              <w:pStyle w:val="TAC"/>
              <w:rPr>
                <w:rFonts w:ascii="Times New Roman" w:hAnsi="Times New Roman"/>
                <w:lang w:eastAsia="zh-CN"/>
              </w:rPr>
            </w:pPr>
            <w:r>
              <w:rPr>
                <w:rFonts w:ascii="Times New Roman" w:hAnsi="Times New Roman"/>
                <w:lang w:eastAsia="zh-CN"/>
              </w:rPr>
              <w:t>3</w:t>
            </w:r>
          </w:p>
        </w:tc>
      </w:tr>
      <w:tr w:rsidR="00902C2C" w:rsidRPr="002B507C" w:rsidDel="00FC0501" w14:paraId="5613CDE2" w14:textId="77777777" w:rsidTr="00D6554E">
        <w:trPr>
          <w:jc w:val="center"/>
        </w:trPr>
        <w:tc>
          <w:tcPr>
            <w:tcW w:w="924" w:type="dxa"/>
            <w:shd w:val="clear" w:color="auto" w:fill="auto"/>
          </w:tcPr>
          <w:p w14:paraId="22657594" w14:textId="77777777" w:rsidR="00902C2C" w:rsidRPr="00375C8A" w:rsidRDefault="00902C2C" w:rsidP="00D6554E">
            <w:pPr>
              <w:pStyle w:val="TAC"/>
              <w:rPr>
                <w:rFonts w:ascii="Times New Roman" w:hAnsi="Times New Roman"/>
              </w:rPr>
            </w:pPr>
            <w:r w:rsidRPr="00375C8A">
              <w:rPr>
                <w:rFonts w:ascii="Times New Roman" w:hAnsi="Times New Roman"/>
              </w:rPr>
              <w:t>3</w:t>
            </w:r>
          </w:p>
        </w:tc>
        <w:tc>
          <w:tcPr>
            <w:tcW w:w="1141" w:type="dxa"/>
          </w:tcPr>
          <w:p w14:paraId="295C82E9" w14:textId="77777777" w:rsidR="00902C2C" w:rsidRPr="00375C8A" w:rsidRDefault="00902C2C" w:rsidP="00D6554E">
            <w:pPr>
              <w:pStyle w:val="TAC"/>
              <w:rPr>
                <w:rFonts w:ascii="Times New Roman" w:hAnsi="Times New Roman"/>
              </w:rPr>
            </w:pPr>
            <w:r w:rsidRPr="00375C8A">
              <w:rPr>
                <w:rFonts w:ascii="Times New Roman" w:hAnsi="Times New Roman"/>
              </w:rPr>
              <w:t>0.125</w:t>
            </w:r>
          </w:p>
        </w:tc>
        <w:tc>
          <w:tcPr>
            <w:tcW w:w="2070" w:type="dxa"/>
            <w:shd w:val="clear" w:color="auto" w:fill="auto"/>
          </w:tcPr>
          <w:p w14:paraId="5D16FDCF" w14:textId="77777777" w:rsidR="00902C2C" w:rsidRPr="00375C8A" w:rsidRDefault="00902C2C" w:rsidP="00D6554E">
            <w:pPr>
              <w:pStyle w:val="TAC"/>
              <w:rPr>
                <w:rFonts w:ascii="Times New Roman" w:hAnsi="Times New Roman"/>
                <w:lang w:eastAsia="zh-CN"/>
              </w:rPr>
            </w:pPr>
            <w:r>
              <w:rPr>
                <w:rFonts w:ascii="Times New Roman" w:hAnsi="Times New Roman"/>
                <w:lang w:eastAsia="zh-CN"/>
              </w:rPr>
              <w:t>5</w:t>
            </w:r>
          </w:p>
        </w:tc>
      </w:tr>
    </w:tbl>
    <w:p w14:paraId="50CE2F37" w14:textId="77777777" w:rsidR="00902C2C" w:rsidRPr="002B507C" w:rsidRDefault="00902C2C" w:rsidP="00902C2C"/>
    <w:p w14:paraId="10F64233" w14:textId="77777777" w:rsidR="00902C2C" w:rsidRPr="00375C8A" w:rsidRDefault="00902C2C" w:rsidP="00902C2C">
      <w:pPr>
        <w:pStyle w:val="Caption"/>
        <w:jc w:val="center"/>
        <w:rPr>
          <w:sz w:val="18"/>
          <w:szCs w:val="18"/>
        </w:rPr>
      </w:pPr>
      <w:r w:rsidRPr="00375C8A">
        <w:rPr>
          <w:sz w:val="18"/>
          <w:szCs w:val="18"/>
        </w:rPr>
        <w:t xml:space="preserve">Table </w:t>
      </w:r>
      <w:r w:rsidRPr="00375C8A">
        <w:rPr>
          <w:sz w:val="18"/>
          <w:szCs w:val="18"/>
        </w:rPr>
        <w:fldChar w:fldCharType="begin"/>
      </w:r>
      <w:r w:rsidRPr="00375C8A">
        <w:rPr>
          <w:sz w:val="18"/>
          <w:szCs w:val="18"/>
        </w:rPr>
        <w:instrText xml:space="preserve"> SEQ Table \* ARABIC </w:instrText>
      </w:r>
      <w:r w:rsidRPr="00375C8A">
        <w:rPr>
          <w:sz w:val="18"/>
          <w:szCs w:val="18"/>
        </w:rPr>
        <w:fldChar w:fldCharType="separate"/>
      </w:r>
      <w:r w:rsidRPr="00375C8A">
        <w:rPr>
          <w:noProof/>
          <w:sz w:val="18"/>
          <w:szCs w:val="18"/>
        </w:rPr>
        <w:t>3</w:t>
      </w:r>
      <w:r w:rsidRPr="00375C8A">
        <w:rPr>
          <w:sz w:val="18"/>
          <w:szCs w:val="18"/>
        </w:rPr>
        <w:fldChar w:fldCharType="end"/>
      </w:r>
      <w:r w:rsidRPr="00375C8A">
        <w:rPr>
          <w:sz w:val="18"/>
          <w:szCs w:val="18"/>
        </w:rPr>
        <w:t>: Interruption duration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36"/>
        <w:gridCol w:w="2250"/>
      </w:tblGrid>
      <w:tr w:rsidR="00902C2C" w:rsidRPr="002B507C" w14:paraId="02115C3B" w14:textId="77777777" w:rsidTr="00D6554E">
        <w:trPr>
          <w:trHeight w:val="631"/>
          <w:jc w:val="center"/>
        </w:trPr>
        <w:tc>
          <w:tcPr>
            <w:tcW w:w="649" w:type="dxa"/>
            <w:shd w:val="clear" w:color="auto" w:fill="auto"/>
            <w:vAlign w:val="center"/>
          </w:tcPr>
          <w:p w14:paraId="5256639C" w14:textId="77777777" w:rsidR="00902C2C" w:rsidRPr="002B507C" w:rsidRDefault="00902C2C" w:rsidP="00D6554E">
            <w:pPr>
              <w:pStyle w:val="TAH"/>
            </w:pPr>
            <w:r>
              <w:rPr>
                <w:noProof/>
                <w:lang w:val="en-US" w:eastAsia="zh-CN"/>
              </w:rPr>
              <w:drawing>
                <wp:inline distT="0" distB="0" distL="0" distR="0" wp14:anchorId="4AAA103D" wp14:editId="793DC980">
                  <wp:extent cx="143510" cy="15938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236" w:type="dxa"/>
          </w:tcPr>
          <w:p w14:paraId="573843A4" w14:textId="77777777" w:rsidR="00902C2C" w:rsidRPr="00375C8A" w:rsidRDefault="00902C2C" w:rsidP="00D6554E">
            <w:pPr>
              <w:pStyle w:val="TAH"/>
              <w:rPr>
                <w:rFonts w:ascii="Times New Roman" w:hAnsi="Times New Roman"/>
              </w:rPr>
            </w:pPr>
            <w:r w:rsidRPr="00375C8A">
              <w:rPr>
                <w:rFonts w:ascii="Times New Roman" w:hAnsi="Times New Roman"/>
              </w:rPr>
              <w:t>NR Slot length (</w:t>
            </w:r>
            <w:proofErr w:type="spellStart"/>
            <w:r w:rsidRPr="00375C8A">
              <w:rPr>
                <w:rFonts w:ascii="Times New Roman" w:hAnsi="Times New Roman"/>
              </w:rPr>
              <w:t>ms</w:t>
            </w:r>
            <w:proofErr w:type="spellEnd"/>
            <w:r w:rsidRPr="00375C8A">
              <w:rPr>
                <w:rFonts w:ascii="Times New Roman" w:hAnsi="Times New Roman"/>
              </w:rPr>
              <w:t>)</w:t>
            </w:r>
          </w:p>
        </w:tc>
        <w:tc>
          <w:tcPr>
            <w:tcW w:w="2250" w:type="dxa"/>
          </w:tcPr>
          <w:p w14:paraId="2487E0F8" w14:textId="77777777" w:rsidR="00902C2C" w:rsidRPr="00375C8A" w:rsidRDefault="00902C2C" w:rsidP="00D6554E">
            <w:pPr>
              <w:pStyle w:val="TAH"/>
              <w:rPr>
                <w:rFonts w:ascii="Times New Roman" w:hAnsi="Times New Roman"/>
              </w:rPr>
            </w:pPr>
            <w:r w:rsidRPr="00375C8A">
              <w:rPr>
                <w:rFonts w:ascii="Times New Roman" w:hAnsi="Times New Roman"/>
              </w:rPr>
              <w:t>Interruption length</w:t>
            </w:r>
          </w:p>
          <w:p w14:paraId="0BCE3D46" w14:textId="77777777" w:rsidR="00902C2C" w:rsidRPr="00375C8A" w:rsidRDefault="00902C2C" w:rsidP="00D6554E">
            <w:pPr>
              <w:pStyle w:val="TAH"/>
              <w:rPr>
                <w:rFonts w:ascii="Times New Roman" w:hAnsi="Times New Roman"/>
              </w:rPr>
            </w:pPr>
          </w:p>
        </w:tc>
      </w:tr>
      <w:tr w:rsidR="00902C2C" w:rsidRPr="002B507C" w:rsidDel="00FC0501" w14:paraId="0D9A79B7" w14:textId="77777777" w:rsidTr="00D6554E">
        <w:trPr>
          <w:jc w:val="center"/>
        </w:trPr>
        <w:tc>
          <w:tcPr>
            <w:tcW w:w="649" w:type="dxa"/>
            <w:shd w:val="clear" w:color="auto" w:fill="auto"/>
          </w:tcPr>
          <w:p w14:paraId="6F0C06F1" w14:textId="77777777" w:rsidR="00902C2C" w:rsidRPr="00375C8A" w:rsidRDefault="00902C2C" w:rsidP="00D6554E">
            <w:pPr>
              <w:pStyle w:val="TAC"/>
              <w:rPr>
                <w:rFonts w:ascii="Times New Roman" w:hAnsi="Times New Roman"/>
              </w:rPr>
            </w:pPr>
            <w:r w:rsidRPr="00375C8A">
              <w:rPr>
                <w:rFonts w:ascii="Times New Roman" w:hAnsi="Times New Roman"/>
              </w:rPr>
              <w:t>0</w:t>
            </w:r>
          </w:p>
        </w:tc>
        <w:tc>
          <w:tcPr>
            <w:tcW w:w="1236" w:type="dxa"/>
          </w:tcPr>
          <w:p w14:paraId="3B733EA5" w14:textId="77777777" w:rsidR="00902C2C" w:rsidRPr="00375C8A" w:rsidRDefault="00902C2C" w:rsidP="00D6554E">
            <w:pPr>
              <w:pStyle w:val="TAC"/>
              <w:rPr>
                <w:rFonts w:ascii="Times New Roman" w:hAnsi="Times New Roman"/>
              </w:rPr>
            </w:pPr>
            <w:r w:rsidRPr="00375C8A">
              <w:rPr>
                <w:rFonts w:ascii="Times New Roman" w:hAnsi="Times New Roman"/>
              </w:rPr>
              <w:t>1</w:t>
            </w:r>
          </w:p>
        </w:tc>
        <w:tc>
          <w:tcPr>
            <w:tcW w:w="2250" w:type="dxa"/>
            <w:shd w:val="clear" w:color="auto" w:fill="auto"/>
          </w:tcPr>
          <w:p w14:paraId="4F370A7F"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 xml:space="preserve">1 + </w:t>
            </w:r>
            <w:r>
              <w:rPr>
                <w:rFonts w:ascii="Calibri" w:hAnsi="Calibri" w:cs="Calibri"/>
                <w:lang w:eastAsia="zh-CN"/>
              </w:rPr>
              <w:t>Δ</w:t>
            </w:r>
          </w:p>
        </w:tc>
      </w:tr>
      <w:tr w:rsidR="00902C2C" w:rsidRPr="002B507C" w:rsidDel="00FC0501" w14:paraId="46C06252" w14:textId="77777777" w:rsidTr="00D6554E">
        <w:trPr>
          <w:jc w:val="center"/>
        </w:trPr>
        <w:tc>
          <w:tcPr>
            <w:tcW w:w="649" w:type="dxa"/>
            <w:shd w:val="clear" w:color="auto" w:fill="auto"/>
          </w:tcPr>
          <w:p w14:paraId="7A3C1135" w14:textId="77777777" w:rsidR="00902C2C" w:rsidRPr="00375C8A" w:rsidRDefault="00902C2C" w:rsidP="00D6554E">
            <w:pPr>
              <w:pStyle w:val="TAC"/>
              <w:rPr>
                <w:rFonts w:ascii="Times New Roman" w:hAnsi="Times New Roman"/>
              </w:rPr>
            </w:pPr>
            <w:r w:rsidRPr="00375C8A">
              <w:rPr>
                <w:rFonts w:ascii="Times New Roman" w:hAnsi="Times New Roman"/>
              </w:rPr>
              <w:t>1</w:t>
            </w:r>
          </w:p>
        </w:tc>
        <w:tc>
          <w:tcPr>
            <w:tcW w:w="1236" w:type="dxa"/>
          </w:tcPr>
          <w:p w14:paraId="6D6D1324" w14:textId="77777777" w:rsidR="00902C2C" w:rsidRPr="00375C8A" w:rsidRDefault="00902C2C" w:rsidP="00D6554E">
            <w:pPr>
              <w:pStyle w:val="TAC"/>
              <w:rPr>
                <w:rFonts w:ascii="Times New Roman" w:hAnsi="Times New Roman"/>
              </w:rPr>
            </w:pPr>
            <w:r w:rsidRPr="00375C8A">
              <w:rPr>
                <w:rFonts w:ascii="Times New Roman" w:hAnsi="Times New Roman"/>
              </w:rPr>
              <w:t>0.5</w:t>
            </w:r>
          </w:p>
        </w:tc>
        <w:tc>
          <w:tcPr>
            <w:tcW w:w="2250" w:type="dxa"/>
            <w:shd w:val="clear" w:color="auto" w:fill="auto"/>
          </w:tcPr>
          <w:p w14:paraId="0C8433B5"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 xml:space="preserve">2 + </w:t>
            </w:r>
            <w:r>
              <w:rPr>
                <w:rFonts w:ascii="Calibri" w:hAnsi="Calibri" w:cs="Calibri"/>
                <w:lang w:eastAsia="zh-CN"/>
              </w:rPr>
              <w:t>Δ</w:t>
            </w:r>
          </w:p>
        </w:tc>
      </w:tr>
      <w:tr w:rsidR="00902C2C" w:rsidRPr="002B507C" w:rsidDel="00FC0501" w14:paraId="006691B9" w14:textId="77777777" w:rsidTr="00D6554E">
        <w:trPr>
          <w:jc w:val="center"/>
        </w:trPr>
        <w:tc>
          <w:tcPr>
            <w:tcW w:w="649" w:type="dxa"/>
            <w:shd w:val="clear" w:color="auto" w:fill="auto"/>
          </w:tcPr>
          <w:p w14:paraId="5D88CD23" w14:textId="77777777" w:rsidR="00902C2C" w:rsidRPr="00375C8A" w:rsidRDefault="00902C2C" w:rsidP="00D6554E">
            <w:pPr>
              <w:pStyle w:val="TAC"/>
              <w:rPr>
                <w:rFonts w:ascii="Times New Roman" w:hAnsi="Times New Roman"/>
              </w:rPr>
            </w:pPr>
            <w:r w:rsidRPr="00375C8A">
              <w:rPr>
                <w:rFonts w:ascii="Times New Roman" w:hAnsi="Times New Roman"/>
              </w:rPr>
              <w:t>2</w:t>
            </w:r>
          </w:p>
        </w:tc>
        <w:tc>
          <w:tcPr>
            <w:tcW w:w="1236" w:type="dxa"/>
          </w:tcPr>
          <w:p w14:paraId="6432A063" w14:textId="77777777" w:rsidR="00902C2C" w:rsidRPr="00375C8A" w:rsidRDefault="00902C2C" w:rsidP="00D6554E">
            <w:pPr>
              <w:pStyle w:val="TAC"/>
              <w:rPr>
                <w:rFonts w:ascii="Times New Roman" w:hAnsi="Times New Roman"/>
              </w:rPr>
            </w:pPr>
            <w:r w:rsidRPr="00375C8A">
              <w:rPr>
                <w:rFonts w:ascii="Times New Roman" w:hAnsi="Times New Roman"/>
              </w:rPr>
              <w:t>0.25</w:t>
            </w:r>
          </w:p>
        </w:tc>
        <w:tc>
          <w:tcPr>
            <w:tcW w:w="2250" w:type="dxa"/>
            <w:shd w:val="clear" w:color="auto" w:fill="auto"/>
          </w:tcPr>
          <w:p w14:paraId="053FECA8"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 xml:space="preserve">4 + </w:t>
            </w:r>
            <w:r>
              <w:rPr>
                <w:rFonts w:ascii="Calibri" w:hAnsi="Calibri" w:cs="Calibri"/>
                <w:lang w:eastAsia="zh-CN"/>
              </w:rPr>
              <w:t>Δ</w:t>
            </w:r>
          </w:p>
        </w:tc>
      </w:tr>
      <w:tr w:rsidR="00902C2C" w:rsidRPr="002B507C" w:rsidDel="00FC0501" w14:paraId="060404BD" w14:textId="77777777" w:rsidTr="00D6554E">
        <w:trPr>
          <w:jc w:val="center"/>
        </w:trPr>
        <w:tc>
          <w:tcPr>
            <w:tcW w:w="649" w:type="dxa"/>
            <w:shd w:val="clear" w:color="auto" w:fill="auto"/>
          </w:tcPr>
          <w:p w14:paraId="79F10B85" w14:textId="77777777" w:rsidR="00902C2C" w:rsidRPr="00375C8A" w:rsidRDefault="00902C2C" w:rsidP="00D6554E">
            <w:pPr>
              <w:pStyle w:val="TAC"/>
              <w:rPr>
                <w:rFonts w:ascii="Times New Roman" w:hAnsi="Times New Roman"/>
              </w:rPr>
            </w:pPr>
            <w:r w:rsidRPr="00375C8A">
              <w:rPr>
                <w:rFonts w:ascii="Times New Roman" w:hAnsi="Times New Roman"/>
              </w:rPr>
              <w:t>3</w:t>
            </w:r>
          </w:p>
        </w:tc>
        <w:tc>
          <w:tcPr>
            <w:tcW w:w="1236" w:type="dxa"/>
          </w:tcPr>
          <w:p w14:paraId="2F53D8B1" w14:textId="77777777" w:rsidR="00902C2C" w:rsidRPr="00375C8A" w:rsidRDefault="00902C2C" w:rsidP="00D6554E">
            <w:pPr>
              <w:pStyle w:val="TAC"/>
              <w:rPr>
                <w:rFonts w:ascii="Times New Roman" w:hAnsi="Times New Roman"/>
              </w:rPr>
            </w:pPr>
            <w:r w:rsidRPr="00375C8A">
              <w:rPr>
                <w:rFonts w:ascii="Times New Roman" w:hAnsi="Times New Roman"/>
              </w:rPr>
              <w:t>0.125</w:t>
            </w:r>
          </w:p>
        </w:tc>
        <w:tc>
          <w:tcPr>
            <w:tcW w:w="2250" w:type="dxa"/>
            <w:shd w:val="clear" w:color="auto" w:fill="auto"/>
          </w:tcPr>
          <w:p w14:paraId="3EACCB67" w14:textId="77777777" w:rsidR="00902C2C" w:rsidRPr="00375C8A" w:rsidRDefault="00902C2C" w:rsidP="00D6554E">
            <w:pPr>
              <w:pStyle w:val="TAC"/>
              <w:rPr>
                <w:rFonts w:ascii="Times New Roman" w:hAnsi="Times New Roman"/>
                <w:lang w:eastAsia="zh-CN"/>
              </w:rPr>
            </w:pPr>
            <w:r w:rsidRPr="00375C8A">
              <w:rPr>
                <w:rFonts w:ascii="Times New Roman" w:hAnsi="Times New Roman"/>
                <w:lang w:eastAsia="zh-CN"/>
              </w:rPr>
              <w:t xml:space="preserve">8 + </w:t>
            </w:r>
            <w:r>
              <w:rPr>
                <w:rFonts w:ascii="Calibri" w:hAnsi="Calibri" w:cs="Calibri"/>
                <w:lang w:eastAsia="zh-CN"/>
              </w:rPr>
              <w:t>Δ</w:t>
            </w:r>
          </w:p>
        </w:tc>
      </w:tr>
    </w:tbl>
    <w:p w14:paraId="633683BA" w14:textId="77777777" w:rsidR="00902C2C" w:rsidRPr="00902C2C" w:rsidRDefault="00902C2C" w:rsidP="00902C2C">
      <w:pPr>
        <w:rPr>
          <w:rFonts w:eastAsia="MS Mincho"/>
          <w:b/>
        </w:rPr>
      </w:pPr>
      <w:r>
        <w:rPr>
          <w:b/>
        </w:rPr>
        <w:t xml:space="preserve">Note:  </w:t>
      </w:r>
      <w:r>
        <w:rPr>
          <w:rFonts w:ascii="Calibri" w:eastAsia="MS Mincho" w:hAnsi="Calibri" w:cs="Calibri"/>
          <w:b/>
        </w:rPr>
        <w:t>Δ</w:t>
      </w:r>
      <w:r>
        <w:rPr>
          <w:rFonts w:eastAsia="MS Mincho"/>
          <w:b/>
        </w:rPr>
        <w:t xml:space="preserve"> is the time for AGC adjustment and it is FFS.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68EB987F" w:rsidR="0054171F" w:rsidRDefault="0054171F" w:rsidP="0054171F">
      <w:pPr>
        <w:rPr>
          <w:lang w:eastAsia="zh-CN"/>
        </w:rPr>
      </w:pPr>
      <w:r>
        <w:t xml:space="preserve">[1] </w:t>
      </w:r>
      <w:r w:rsidR="00F844F7" w:rsidRPr="00F844F7">
        <w:t>R4-1809537</w:t>
      </w:r>
      <w:r>
        <w:t>, “</w:t>
      </w:r>
      <w:r w:rsidR="00F844F7" w:rsidRPr="00F844F7">
        <w:t>CR on TS38.133 for interruption due to BWP switching</w:t>
      </w:r>
      <w:r>
        <w:t xml:space="preserve">”, </w:t>
      </w:r>
      <w:r w:rsidR="00F844F7">
        <w:t xml:space="preserve">Huawei, </w:t>
      </w:r>
      <w:r w:rsidR="00F844F7" w:rsidRPr="0054171F">
        <w:t>RAN4</w:t>
      </w:r>
      <w:r w:rsidR="00F844F7">
        <w:t xml:space="preserve"> </w:t>
      </w:r>
      <w:r>
        <w:rPr>
          <w:rFonts w:hint="eastAsia"/>
          <w:lang w:eastAsia="zh-CN"/>
        </w:rPr>
        <w:t>#</w:t>
      </w:r>
      <w:r w:rsidR="00F844F7">
        <w:rPr>
          <w:lang w:eastAsia="zh-CN"/>
        </w:rPr>
        <w:t>AH1807</w:t>
      </w:r>
    </w:p>
    <w:p w14:paraId="0EC1F934" w14:textId="31124725" w:rsidR="005D767C" w:rsidRDefault="0054171F" w:rsidP="0032788C">
      <w:pPr>
        <w:rPr>
          <w:lang w:eastAsia="zh-CN"/>
        </w:rPr>
      </w:pPr>
      <w:r>
        <w:t>[2</w:t>
      </w:r>
      <w:r w:rsidR="0032788C">
        <w:t xml:space="preserve">] </w:t>
      </w:r>
      <w:r w:rsidR="00F844F7" w:rsidRPr="00F844F7">
        <w:t>R4-1809550</w:t>
      </w:r>
      <w:r w:rsidR="0032788C">
        <w:t>, “</w:t>
      </w:r>
      <w:r w:rsidR="00F844F7" w:rsidRPr="00F844F7">
        <w:t>Interruption Requirements on LTE Serving Cells due to BWP Switching</w:t>
      </w:r>
      <w:r w:rsidR="0032788C">
        <w:t xml:space="preserve">”, </w:t>
      </w:r>
      <w:r w:rsidR="00F844F7">
        <w:t>Ericsson</w:t>
      </w:r>
      <w:r w:rsidR="00756B86">
        <w:t xml:space="preserve">, </w:t>
      </w:r>
      <w:r w:rsidR="00F844F7" w:rsidRPr="0054171F">
        <w:t>RAN4</w:t>
      </w:r>
      <w:r w:rsidR="00F844F7">
        <w:t xml:space="preserve"> </w:t>
      </w:r>
      <w:r w:rsidR="00F844F7">
        <w:rPr>
          <w:rFonts w:hint="eastAsia"/>
          <w:lang w:eastAsia="zh-CN"/>
        </w:rPr>
        <w:t>#</w:t>
      </w:r>
      <w:r w:rsidR="00F844F7">
        <w:rPr>
          <w:lang w:eastAsia="zh-CN"/>
        </w:rPr>
        <w:t>AH1807</w:t>
      </w:r>
    </w:p>
    <w:p w14:paraId="1E8101F9" w14:textId="34D83FEE" w:rsidR="006D0D77" w:rsidRPr="009D7AA9" w:rsidRDefault="006D0D77" w:rsidP="006D0D77">
      <w:pPr>
        <w:rPr>
          <w:lang w:eastAsia="zh-CN"/>
        </w:rPr>
      </w:pPr>
      <w:r>
        <w:t xml:space="preserve">[3] </w:t>
      </w:r>
      <w:r w:rsidR="00EF786B" w:rsidRPr="00EF786B">
        <w:t>R4-1808725</w:t>
      </w:r>
      <w:r w:rsidR="00EF786B">
        <w:t>,</w:t>
      </w:r>
      <w:r w:rsidR="00EF786B" w:rsidRPr="00EF786B">
        <w:t xml:space="preserve"> </w:t>
      </w:r>
      <w:r w:rsidR="00EF786B">
        <w:t>“</w:t>
      </w:r>
      <w:r w:rsidR="00EF786B" w:rsidRPr="00EF786B">
        <w:t>On interruption due to BWP switching</w:t>
      </w:r>
      <w:r w:rsidR="00EF786B">
        <w:t>”, Intel, RAN4 #AH1807</w:t>
      </w:r>
    </w:p>
    <w:sectPr w:rsidR="006D0D77" w:rsidRPr="009D7AA9"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8CD47" w14:textId="77777777" w:rsidR="008141FF" w:rsidRDefault="008141FF">
      <w:r>
        <w:separator/>
      </w:r>
    </w:p>
  </w:endnote>
  <w:endnote w:type="continuationSeparator" w:id="0">
    <w:p w14:paraId="5A24B7B4" w14:textId="77777777" w:rsidR="008141FF" w:rsidRDefault="008141FF">
      <w:r>
        <w:continuationSeparator/>
      </w:r>
    </w:p>
  </w:endnote>
  <w:endnote w:type="continuationNotice" w:id="1">
    <w:p w14:paraId="4D8BB692" w14:textId="77777777" w:rsidR="008141FF" w:rsidRDefault="008141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DC3B5F" w:rsidRDefault="00DC3B5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DC3B5F" w:rsidRDefault="00DC3B5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DC3B5F" w:rsidRPr="00DB1239" w:rsidRDefault="00DC3B5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A238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38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065C0" w14:textId="77777777" w:rsidR="008141FF" w:rsidRDefault="008141FF">
      <w:r>
        <w:separator/>
      </w:r>
    </w:p>
  </w:footnote>
  <w:footnote w:type="continuationSeparator" w:id="0">
    <w:p w14:paraId="25037D3E" w14:textId="77777777" w:rsidR="008141FF" w:rsidRDefault="008141FF">
      <w:r>
        <w:continuationSeparator/>
      </w:r>
    </w:p>
  </w:footnote>
  <w:footnote w:type="continuationNotice" w:id="1">
    <w:p w14:paraId="201F8A7F" w14:textId="77777777" w:rsidR="008141FF" w:rsidRDefault="008141F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DC3B5F" w:rsidRDefault="00DC3B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E79CC"/>
    <w:multiLevelType w:val="hybridMultilevel"/>
    <w:tmpl w:val="C3C88310"/>
    <w:lvl w:ilvl="0" w:tplc="12BC2CEE">
      <w:start w:val="1"/>
      <w:numFmt w:val="bullet"/>
      <w:lvlText w:val="•"/>
      <w:lvlJc w:val="left"/>
      <w:pPr>
        <w:ind w:left="648" w:hanging="360"/>
      </w:pPr>
      <w:rPr>
        <w:rFonts w:ascii="Arial" w:hAnsi="Arial" w:hint="default"/>
      </w:rPr>
    </w:lvl>
    <w:lvl w:ilvl="1" w:tplc="12BC2CEE">
      <w:start w:val="1"/>
      <w:numFmt w:val="bullet"/>
      <w:lvlText w:val="•"/>
      <w:lvlJc w:val="left"/>
      <w:pPr>
        <w:ind w:left="1368" w:hanging="360"/>
      </w:pPr>
      <w:rPr>
        <w:rFonts w:ascii="Arial" w:hAnsi="Aria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6D57223"/>
    <w:multiLevelType w:val="hybridMultilevel"/>
    <w:tmpl w:val="03841EFA"/>
    <w:lvl w:ilvl="0" w:tplc="12BC2CEE">
      <w:start w:val="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A901F72"/>
    <w:multiLevelType w:val="hybridMultilevel"/>
    <w:tmpl w:val="1AC20242"/>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991958"/>
    <w:multiLevelType w:val="hybridMultilevel"/>
    <w:tmpl w:val="E4645730"/>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B91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0322A9"/>
    <w:multiLevelType w:val="hybridMultilevel"/>
    <w:tmpl w:val="D892F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6" w15:restartNumberingAfterBreak="0">
    <w:nsid w:val="437B19D5"/>
    <w:multiLevelType w:val="hybridMultilevel"/>
    <w:tmpl w:val="5254C648"/>
    <w:lvl w:ilvl="0" w:tplc="0112651A">
      <w:start w:val="6"/>
      <w:numFmt w:val="bullet"/>
      <w:lvlText w:val="-"/>
      <w:lvlJc w:val="left"/>
      <w:pPr>
        <w:ind w:left="936" w:hanging="360"/>
      </w:pPr>
      <w:rPr>
        <w:rFonts w:ascii="Times New Roman" w:eastAsia="SimSun" w:hAnsi="Times New Roman" w:cs="Times New Roman" w:hint="default"/>
      </w:rPr>
    </w:lvl>
    <w:lvl w:ilvl="1" w:tplc="0112651A">
      <w:start w:val="6"/>
      <w:numFmt w:val="bullet"/>
      <w:lvlText w:val="-"/>
      <w:lvlJc w:val="left"/>
      <w:pPr>
        <w:ind w:left="1656" w:hanging="360"/>
      </w:pPr>
      <w:rPr>
        <w:rFonts w:ascii="Times New Roman" w:eastAsia="SimSun"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5A43D0"/>
    <w:multiLevelType w:val="hybridMultilevel"/>
    <w:tmpl w:val="669AABB4"/>
    <w:lvl w:ilvl="0" w:tplc="0F8A8BC2">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29" w15:restartNumberingAfterBreak="0">
    <w:nsid w:val="46CE1696"/>
    <w:multiLevelType w:val="hybridMultilevel"/>
    <w:tmpl w:val="7D024E18"/>
    <w:lvl w:ilvl="0" w:tplc="04090019">
      <w:start w:val="1"/>
      <w:numFmt w:val="lowerLetter"/>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0701AB"/>
    <w:multiLevelType w:val="hybridMultilevel"/>
    <w:tmpl w:val="3CDE672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528BA"/>
    <w:multiLevelType w:val="hybridMultilevel"/>
    <w:tmpl w:val="4CC6D8EC"/>
    <w:lvl w:ilvl="0" w:tplc="12BC2CEE">
      <w:start w:val="1"/>
      <w:numFmt w:val="bullet"/>
      <w:lvlText w:val="•"/>
      <w:lvlJc w:val="left"/>
      <w:pPr>
        <w:ind w:left="720" w:hanging="360"/>
      </w:pPr>
      <w:rPr>
        <w:rFonts w:ascii="Arial" w:hAnsi="Arial" w:hint="default"/>
      </w:rPr>
    </w:lvl>
    <w:lvl w:ilvl="1" w:tplc="0112651A">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8192C"/>
    <w:multiLevelType w:val="hybridMultilevel"/>
    <w:tmpl w:val="B446766C"/>
    <w:lvl w:ilvl="0" w:tplc="382443A8">
      <w:start w:val="1"/>
      <w:numFmt w:val="bullet"/>
      <w:lvlText w:val="-"/>
      <w:lvlJc w:val="left"/>
      <w:pPr>
        <w:ind w:left="1512" w:hanging="360"/>
      </w:pPr>
      <w:rPr>
        <w:rFonts w:ascii="Arial" w:eastAsia="Times New Roman" w:hAnsi="Arial" w:cs="Aria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6" w15:restartNumberingAfterBreak="0">
    <w:nsid w:val="532F0692"/>
    <w:multiLevelType w:val="hybridMultilevel"/>
    <w:tmpl w:val="A2E815F4"/>
    <w:lvl w:ilvl="0" w:tplc="12BC2CEE">
      <w:start w:val="1"/>
      <w:numFmt w:val="bullet"/>
      <w:lvlText w:val="•"/>
      <w:lvlJc w:val="left"/>
      <w:pPr>
        <w:ind w:left="1008" w:hanging="360"/>
      </w:pPr>
      <w:rPr>
        <w:rFonts w:ascii="Arial" w:hAnsi="Arial" w:hint="default"/>
      </w:rPr>
    </w:lvl>
    <w:lvl w:ilvl="1" w:tplc="12BC2CEE">
      <w:start w:val="1"/>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0"/>
  </w:num>
  <w:num w:numId="4">
    <w:abstractNumId w:val="1"/>
  </w:num>
  <w:num w:numId="5">
    <w:abstractNumId w:val="42"/>
  </w:num>
  <w:num w:numId="6">
    <w:abstractNumId w:val="8"/>
  </w:num>
  <w:num w:numId="7">
    <w:abstractNumId w:val="3"/>
  </w:num>
  <w:num w:numId="8">
    <w:abstractNumId w:val="10"/>
  </w:num>
  <w:num w:numId="9">
    <w:abstractNumId w:val="4"/>
  </w:num>
  <w:num w:numId="10">
    <w:abstractNumId w:val="39"/>
  </w:num>
  <w:num w:numId="11">
    <w:abstractNumId w:val="37"/>
  </w:num>
  <w:num w:numId="12">
    <w:abstractNumId w:val="33"/>
  </w:num>
  <w:num w:numId="13">
    <w:abstractNumId w:val="25"/>
  </w:num>
  <w:num w:numId="14">
    <w:abstractNumId w:val="27"/>
  </w:num>
  <w:num w:numId="15">
    <w:abstractNumId w:val="12"/>
  </w:num>
  <w:num w:numId="16">
    <w:abstractNumId w:val="13"/>
  </w:num>
  <w:num w:numId="17">
    <w:abstractNumId w:val="9"/>
  </w:num>
  <w:num w:numId="18">
    <w:abstractNumId w:val="43"/>
  </w:num>
  <w:num w:numId="19">
    <w:abstractNumId w:val="5"/>
  </w:num>
  <w:num w:numId="20">
    <w:abstractNumId w:val="18"/>
  </w:num>
  <w:num w:numId="21">
    <w:abstractNumId w:val="2"/>
  </w:num>
  <w:num w:numId="22">
    <w:abstractNumId w:val="17"/>
  </w:num>
  <w:num w:numId="23">
    <w:abstractNumId w:val="35"/>
  </w:num>
  <w:num w:numId="24">
    <w:abstractNumId w:val="41"/>
  </w:num>
  <w:num w:numId="25">
    <w:abstractNumId w:val="15"/>
  </w:num>
  <w:num w:numId="26">
    <w:abstractNumId w:val="7"/>
  </w:num>
  <w:num w:numId="27">
    <w:abstractNumId w:val="11"/>
  </w:num>
  <w:num w:numId="28">
    <w:abstractNumId w:val="38"/>
  </w:num>
  <w:num w:numId="29">
    <w:abstractNumId w:val="40"/>
  </w:num>
  <w:num w:numId="30">
    <w:abstractNumId w:val="6"/>
  </w:num>
  <w:num w:numId="31">
    <w:abstractNumId w:val="14"/>
  </w:num>
  <w:num w:numId="32">
    <w:abstractNumId w:val="36"/>
  </w:num>
  <w:num w:numId="33">
    <w:abstractNumId w:val="24"/>
  </w:num>
  <w:num w:numId="34">
    <w:abstractNumId w:val="28"/>
  </w:num>
  <w:num w:numId="35">
    <w:abstractNumId w:val="23"/>
  </w:num>
  <w:num w:numId="36">
    <w:abstractNumId w:val="22"/>
  </w:num>
  <w:num w:numId="37">
    <w:abstractNumId w:val="34"/>
  </w:num>
  <w:num w:numId="38">
    <w:abstractNumId w:val="26"/>
  </w:num>
  <w:num w:numId="39">
    <w:abstractNumId w:val="29"/>
  </w:num>
  <w:num w:numId="40">
    <w:abstractNumId w:val="31"/>
  </w:num>
  <w:num w:numId="41">
    <w:abstractNumId w:val="30"/>
  </w:num>
  <w:num w:numId="42">
    <w:abstractNumId w:val="21"/>
  </w:num>
  <w:num w:numId="4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 w:id="56898566">
          <w:marLeft w:val="547"/>
          <w:marRight w:val="0"/>
          <w:marTop w:val="134"/>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331D78B-05D8-4F92-9853-181AB4AF5AA5}">
  <ds:schemaRefs>
    <ds:schemaRef ds:uri="http://schemas.openxmlformats.org/officeDocument/2006/bibliography"/>
  </ds:schemaRefs>
</ds:datastoreItem>
</file>

<file path=customXml/itemProps5.xml><?xml version="1.0" encoding="utf-8"?>
<ds:datastoreItem xmlns:ds="http://schemas.openxmlformats.org/officeDocument/2006/customXml" ds:itemID="{7793BAA5-FBA4-49BE-8F14-7BBDF57A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5</Pages>
  <Words>1952</Words>
  <Characters>8443</Characters>
  <Application>Microsoft Office Word</Application>
  <DocSecurity>0</DocSecurity>
  <Lines>252</Lines>
  <Paragraphs>175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75</cp:revision>
  <cp:lastPrinted>2016-03-30T01:01:00Z</cp:lastPrinted>
  <dcterms:created xsi:type="dcterms:W3CDTF">2018-06-18T21:04:00Z</dcterms:created>
  <dcterms:modified xsi:type="dcterms:W3CDTF">2018-08-10T21:47:00Z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2018-08-10 21:47:27Z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